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A5" w:rsidRPr="004E72A5" w:rsidRDefault="004E72A5" w:rsidP="004E7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2A5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принятым Федеральным законом от 14 июля 2022 года № 248-ФЗ «О побочных продуктах животноводства и о внесении изменений в отдельные законодательные акты Российской Федерации» с 1 марта 2023 года вещества, образуемые при содержании сельскохозяйственных животных, включая навоз, помет, подстилку, стоки, и используемые в сельскохозяйственном производстве являются побочными продуктами животноводства (далее – побочные продукты животноводства), которые не попадают под регулирование (действие) Федерального закона от 24 июня 1998 года № 89-ФЗ «Об отходах производства и потребления».</w:t>
      </w:r>
    </w:p>
    <w:p w:rsidR="004E72A5" w:rsidRPr="004E72A5" w:rsidRDefault="004E72A5" w:rsidP="004E7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2A5">
        <w:rPr>
          <w:rFonts w:ascii="Times New Roman" w:hAnsi="Times New Roman" w:cs="Times New Roman"/>
          <w:color w:val="000000"/>
          <w:sz w:val="28"/>
          <w:szCs w:val="28"/>
        </w:rPr>
        <w:t>При этом о принятом решение об отнесении веществ к побочным продуктам животноводства хозяйствующие субъекты уведомляют федеральный орган исполнительной власти – Управление Россельхознадзора по Воронежской, Белгородской и Липецкой областям (далее – Управление) с предоставлением информации об объемах побочных продуктов животноводства, о дате образования, планируемых сроках использования в производстве или передаче побочных продуктов животноводства иным лицам.</w:t>
      </w:r>
    </w:p>
    <w:p w:rsidR="004E72A5" w:rsidRPr="004E72A5" w:rsidRDefault="004E72A5" w:rsidP="004E7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2A5">
        <w:rPr>
          <w:rFonts w:ascii="Times New Roman" w:hAnsi="Times New Roman" w:cs="Times New Roman"/>
          <w:color w:val="000000"/>
          <w:sz w:val="28"/>
          <w:szCs w:val="28"/>
        </w:rPr>
        <w:t>Уведомление направляется ежегодно на предстоящий календарный год не позднее 31 декабря текущего календарного года в территориальное Управление лично, посредством почтовой связи с уведомлением о вручении или в форме электронного документа.</w:t>
      </w:r>
    </w:p>
    <w:p w:rsidR="00685A0E" w:rsidRPr="004E72A5" w:rsidRDefault="004E72A5" w:rsidP="004E7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2A5">
        <w:rPr>
          <w:rFonts w:ascii="Times New Roman" w:hAnsi="Times New Roman" w:cs="Times New Roman"/>
          <w:color w:val="000000"/>
          <w:sz w:val="28"/>
          <w:szCs w:val="28"/>
        </w:rPr>
        <w:t>На сегодняшний день ряд хозяйствующих субъектов не отнесли образуемые при содержании животных вещества к побочным</w:t>
      </w:r>
      <w:r w:rsidRPr="004E7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72A5">
        <w:rPr>
          <w:rFonts w:ascii="Times New Roman" w:hAnsi="Times New Roman" w:cs="Times New Roman"/>
          <w:color w:val="000000"/>
          <w:sz w:val="28"/>
          <w:szCs w:val="28"/>
        </w:rPr>
        <w:t>продуктам животноводствам, а также не зарегистрировали их как</w:t>
      </w:r>
      <w:r w:rsidRPr="004E7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72A5">
        <w:rPr>
          <w:rFonts w:ascii="Times New Roman" w:hAnsi="Times New Roman" w:cs="Times New Roman"/>
          <w:color w:val="000000"/>
          <w:sz w:val="28"/>
          <w:szCs w:val="28"/>
        </w:rPr>
        <w:t>агрохимикат</w:t>
      </w:r>
      <w:bookmarkStart w:id="0" w:name="_GoBack"/>
      <w:bookmarkEnd w:id="0"/>
      <w:r w:rsidRPr="004E72A5">
        <w:rPr>
          <w:rFonts w:ascii="Times New Roman" w:hAnsi="Times New Roman" w:cs="Times New Roman"/>
          <w:color w:val="000000"/>
          <w:sz w:val="28"/>
          <w:szCs w:val="28"/>
        </w:rPr>
        <w:t>, в связи с чем, фактически в хозяйствующем субъекте образуются вещества которые классифицируются как «отходы животноводства» которые не допускаются к использованию на полях, как вещества направленные на повышения плодородия почв.</w:t>
      </w:r>
    </w:p>
    <w:sectPr w:rsidR="00685A0E" w:rsidRPr="004E72A5" w:rsidSect="009922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93"/>
    <w:rsid w:val="0028396F"/>
    <w:rsid w:val="004E72A5"/>
    <w:rsid w:val="00685A0E"/>
    <w:rsid w:val="009C157C"/>
    <w:rsid w:val="00D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371E-4B20-4284-A559-ACE3DFC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Priemnay</cp:lastModifiedBy>
  <cp:revision>3</cp:revision>
  <dcterms:created xsi:type="dcterms:W3CDTF">2023-12-05T07:18:00Z</dcterms:created>
  <dcterms:modified xsi:type="dcterms:W3CDTF">2023-12-07T07:55:00Z</dcterms:modified>
</cp:coreProperties>
</file>