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Объявление о проведении конкурса </w:t>
      </w: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замещение вакантной должности муниципально</w:t>
      </w:r>
      <w:r>
        <w:rPr>
          <w:b/>
          <w:sz w:val="24"/>
          <w:szCs w:val="24"/>
        </w:rPr>
        <w:t xml:space="preserve">й службы Вейделевского района</w:t>
      </w:r>
      <w:r/>
    </w:p>
    <w:p>
      <w:pPr>
        <w:jc w:val="center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Администрация Вейделевского района </w:t>
      </w:r>
      <w:r>
        <w:rPr>
          <w:color w:val="000000"/>
          <w:sz w:val="24"/>
          <w:szCs w:val="24"/>
        </w:rPr>
        <w:t xml:space="preserve">объявляет о проведении конкурса на </w:t>
      </w:r>
      <w:r>
        <w:rPr>
          <w:color w:val="000000"/>
          <w:sz w:val="24"/>
          <w:szCs w:val="24"/>
        </w:rPr>
        <w:t xml:space="preserve">замещение вакантной должности </w:t>
      </w:r>
      <w:r>
        <w:rPr>
          <w:color w:val="000000"/>
          <w:sz w:val="24"/>
          <w:szCs w:val="24"/>
        </w:rPr>
        <w:t xml:space="preserve">муниципальной </w:t>
      </w:r>
      <w:r>
        <w:rPr>
          <w:color w:val="000000"/>
          <w:sz w:val="24"/>
          <w:szCs w:val="24"/>
        </w:rPr>
        <w:t xml:space="preserve">с</w:t>
      </w:r>
      <w:r>
        <w:rPr>
          <w:color w:val="000000"/>
          <w:sz w:val="24"/>
          <w:szCs w:val="24"/>
        </w:rPr>
        <w:t xml:space="preserve">лужбы:</w:t>
      </w:r>
      <w:r>
        <w:rPr>
          <w:color w:val="000000"/>
          <w:sz w:val="24"/>
          <w:szCs w:val="24"/>
        </w:rPr>
        <w:t xml:space="preserve"> </w:t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t xml:space="preserve">Главный специалист отдела ЗАГС</w:t>
      </w:r>
      <w:r>
        <w:rPr>
          <w:color w:val="000000"/>
          <w:sz w:val="24"/>
          <w:szCs w:val="24"/>
        </w:rPr>
        <w:t xml:space="preserve"> администрации района</w:t>
      </w:r>
      <w:r>
        <w:rPr>
          <w:color w:val="000000"/>
          <w:sz w:val="24"/>
          <w:szCs w:val="24"/>
        </w:rPr>
        <w:t xml:space="preserve">;</w:t>
      </w:r>
      <w:r/>
    </w:p>
    <w:p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конкурс представляются следующие документы: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а)</w:t>
      </w:r>
      <w:r>
        <w:rPr>
          <w:spacing w:val="-12"/>
          <w:sz w:val="24"/>
          <w:szCs w:val="24"/>
        </w:rPr>
        <w:t xml:space="preserve"> </w:t>
      </w:r>
      <w:r>
        <w:rPr>
          <w:spacing w:val="-12"/>
          <w:sz w:val="24"/>
          <w:szCs w:val="24"/>
        </w:rPr>
        <w:t xml:space="preserve">личное заявление</w:t>
      </w:r>
      <w:r>
        <w:rPr>
          <w:spacing w:val="-12"/>
          <w:sz w:val="24"/>
          <w:szCs w:val="24"/>
        </w:rPr>
        <w:t xml:space="preserve"> на имя представителя нанимателя</w:t>
      </w:r>
      <w:r>
        <w:rPr>
          <w:spacing w:val="-12"/>
          <w:sz w:val="24"/>
          <w:szCs w:val="24"/>
        </w:rPr>
        <w:t xml:space="preserve">;</w:t>
      </w:r>
      <w:r/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собственноручно заполненная и подписанная анкета установленной формы с приложением фотографии (размер фотографии 3 x </w:t>
      </w:r>
      <w:r>
        <w:rPr>
          <w:sz w:val="24"/>
          <w:szCs w:val="24"/>
        </w:rPr>
        <w:t xml:space="preserve">4 см</w:t>
      </w:r>
      <w:r>
        <w:rPr>
          <w:sz w:val="24"/>
          <w:szCs w:val="24"/>
        </w:rPr>
        <w:t xml:space="preserve">.);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копия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документы, подтверждающие необходимое профессиональное образование, стаж (опыт) работы по специальности и квалификацию: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копия трудовой книжки или иные документы, подтверждающие трудовую (служебную) деятельность гражданина;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 </w:t>
      </w:r>
      <w:r>
        <w:rPr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документ об отсутствии у гражданина заболевания, препятствующего поступлению на муниципальную службу или ее прохождению</w:t>
      </w:r>
      <w:r>
        <w:rPr>
          <w:sz w:val="24"/>
          <w:szCs w:val="24"/>
        </w:rPr>
        <w:t xml:space="preserve"> (форма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001-ГС/у)</w:t>
      </w:r>
      <w:r>
        <w:rPr>
          <w:sz w:val="24"/>
          <w:szCs w:val="24"/>
        </w:rPr>
        <w:t xml:space="preserve">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 </w:t>
      </w:r>
      <w:r>
        <w:rPr>
          <w:sz w:val="24"/>
          <w:szCs w:val="24"/>
        </w:rPr>
        <w:t xml:space="preserve">копия документа воинского учета (для военнообязанных и лиц, подлежащих призыву на военную службу);</w:t>
      </w:r>
      <w:r/>
    </w:p>
    <w:p>
      <w:pPr>
        <w:ind w:right="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.</w:t>
      </w:r>
      <w:r/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образованию и стажу (опыту) работы по специальности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1460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835"/>
        <w:gridCol w:w="4960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613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образованию</w:t>
            </w:r>
            <w:r/>
          </w:p>
        </w:tc>
        <w:tc>
          <w:tcPr>
            <w:tcW w:w="4960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стажу (опыту) работы по специальности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6130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Главный специалист отдела ЗАГС</w:t>
            </w:r>
            <w:r>
              <w:rPr>
                <w:color w:val="000000"/>
                <w:sz w:val="24"/>
                <w:szCs w:val="24"/>
              </w:rPr>
              <w:t xml:space="preserve"> администрации района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r>
              <w:rPr>
                <w:color w:val="000000"/>
                <w:sz w:val="24"/>
                <w:szCs w:val="24"/>
              </w:rPr>
              <w:t xml:space="preserve">Стаж муниципальной (государственной) службы или стаж работы по специальности не менее 3</w:t>
            </w:r>
            <w:r>
              <w:rPr>
                <w:color w:val="000000"/>
                <w:sz w:val="24"/>
                <w:szCs w:val="24"/>
              </w:rPr>
              <w:t xml:space="preserve"> лет</w:t>
            </w:r>
            <w:r/>
          </w:p>
        </w:tc>
      </w:tr>
    </w:tbl>
    <w:p>
      <w:pPr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Квалификационные требования к знаниям и навыкам</w:t>
      </w:r>
      <w:r/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tbl>
      <w:tblPr>
        <w:tblW w:w="14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  <w:gridCol w:w="4961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3544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Вакантная должность </w:t>
            </w:r>
            <w:r>
              <w:rPr>
                <w:b/>
                <w:sz w:val="24"/>
                <w:szCs w:val="24"/>
              </w:rPr>
              <w:t xml:space="preserve">муниципально</w:t>
            </w:r>
            <w:r>
              <w:rPr>
                <w:b/>
                <w:sz w:val="24"/>
                <w:szCs w:val="24"/>
              </w:rPr>
              <w:t xml:space="preserve">й службы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знаниям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1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Требования к навыкам</w:t>
            </w:r>
            <w:r/>
          </w:p>
        </w:tc>
      </w:tr>
      <w:tr>
        <w:trPr/>
        <w:tc>
          <w:tcPr>
            <w:gridSpan w:val="4"/>
            <w:tcW w:w="14708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Группа должностей 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высшая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t xml:space="preserve">Главный специалист отдела ЗАГС</w:t>
            </w:r>
            <w:r>
              <w:rPr>
                <w:color w:val="000000"/>
                <w:sz w:val="24"/>
                <w:szCs w:val="24"/>
              </w:rPr>
              <w:t xml:space="preserve"> администрации района</w:t>
            </w:r>
            <w:r>
              <w:rPr>
                <w:color w:val="000000"/>
                <w:sz w:val="24"/>
                <w:szCs w:val="24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Знание Конституции РФ,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Федерального Закона «О муниципальной службе в Российс</w:t>
            </w:r>
            <w:r>
              <w:rPr>
                <w:color w:val="000000"/>
                <w:sz w:val="24"/>
                <w:szCs w:val="24"/>
              </w:rPr>
              <w:t xml:space="preserve">кой Федерации» от 02.03.2007г. </w:t>
            </w:r>
            <w:r>
              <w:rPr>
                <w:color w:val="000000"/>
                <w:sz w:val="24"/>
                <w:szCs w:val="24"/>
              </w:rPr>
              <w:t xml:space="preserve">№25-ФЗ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Закона Белгородской области «Об особенностях организации муниципальной службы в Белгородской области» от 24.09.2007г.№ 150.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Навыки: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Конституции Российской Федерации, Устава Белгородской области, основ федерального и областного законодательства о муниципальной службе, Устава муниципального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Вейделевский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район»;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навыки владения современными средствами, методами и технологией работы с информацией (работы с внутренними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знание основ антимонопольного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законодательства;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-законодательство о защите персональных данных;</w:t>
            </w:r>
            <w:r/>
          </w:p>
          <w:p>
            <w:pPr>
              <w:pStyle w:val="8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логически верно, аргументированно и ясно строить устную и письменную речь; грамотное написание текста 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</w:tbl>
    <w:p>
      <w:pPr>
        <w:ind w:firstLine="720"/>
        <w:jc w:val="both"/>
        <w:spacing w:before="100" w:beforeAutospacing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Прием заявлений и прилагаемых документов на конкурс начинается с </w:t>
      </w:r>
      <w:r>
        <w:rPr>
          <w:color w:val="000000" w:themeColor="text1"/>
          <w:sz w:val="24"/>
          <w:szCs w:val="24"/>
        </w:rPr>
        <w:t xml:space="preserve">1</w:t>
      </w:r>
      <w:r>
        <w:rPr>
          <w:color w:val="000000" w:themeColor="text1"/>
          <w:sz w:val="24"/>
          <w:szCs w:val="24"/>
        </w:rPr>
        <w:t xml:space="preserve">5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сентября 2022 года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и заканчивается </w:t>
      </w:r>
      <w:r>
        <w:rPr>
          <w:color w:val="000000" w:themeColor="text1"/>
          <w:sz w:val="24"/>
          <w:szCs w:val="24"/>
        </w:rPr>
        <w:t xml:space="preserve">05</w:t>
      </w:r>
      <w:bookmarkStart w:id="0" w:name="_GoBack"/>
      <w:r>
        <w:rPr>
          <w:color w:val="000000" w:themeColor="text1"/>
        </w:rPr>
      </w:r>
      <w:bookmarkEnd w:id="0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октября 202</w:t>
      </w:r>
      <w:r>
        <w:rPr>
          <w:color w:val="000000" w:themeColor="text1"/>
          <w:sz w:val="24"/>
          <w:szCs w:val="24"/>
        </w:rPr>
        <w:t xml:space="preserve">2</w:t>
      </w:r>
      <w:r>
        <w:rPr>
          <w:color w:val="000000" w:themeColor="text1"/>
          <w:sz w:val="24"/>
          <w:szCs w:val="24"/>
        </w:rPr>
        <w:t xml:space="preserve"> года</w:t>
      </w:r>
      <w:r>
        <w:rPr>
          <w:color w:val="000000" w:themeColor="text1"/>
          <w:sz w:val="24"/>
          <w:szCs w:val="24"/>
        </w:rPr>
        <w:t xml:space="preserve">. Все конкурсные документы доставляются лично в рабочие дни с 9.00 до 1</w:t>
      </w:r>
      <w:r>
        <w:rPr>
          <w:color w:val="000000" w:themeColor="text1"/>
          <w:sz w:val="24"/>
          <w:szCs w:val="24"/>
        </w:rPr>
        <w:t xml:space="preserve">7</w:t>
      </w:r>
      <w:r>
        <w:rPr>
          <w:color w:val="000000" w:themeColor="text1"/>
          <w:sz w:val="24"/>
          <w:szCs w:val="24"/>
        </w:rPr>
        <w:t xml:space="preserve">.00 по адресу: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Белгородская область, Вейделевский район, п. Вейделевка, ул. </w:t>
      </w:r>
      <w:r>
        <w:rPr>
          <w:color w:val="000000" w:themeColor="text1"/>
          <w:sz w:val="24"/>
          <w:szCs w:val="24"/>
        </w:rPr>
        <w:t xml:space="preserve">Первомайская, </w:t>
      </w:r>
      <w:r>
        <w:rPr>
          <w:color w:val="000000" w:themeColor="text1"/>
          <w:sz w:val="24"/>
          <w:szCs w:val="24"/>
        </w:rPr>
        <w:t xml:space="preserve">1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Подробную информацию о проведении конкурса можно получить</w:t>
      </w:r>
      <w:r>
        <w:rPr>
          <w:color w:val="000000" w:themeColor="text1"/>
          <w:sz w:val="24"/>
          <w:szCs w:val="24"/>
        </w:rPr>
        <w:t xml:space="preserve"> по телефон</w:t>
      </w:r>
      <w:r>
        <w:rPr>
          <w:color w:val="000000" w:themeColor="text1"/>
          <w:sz w:val="24"/>
          <w:szCs w:val="24"/>
        </w:rPr>
        <w:t xml:space="preserve">ам: (47-237)</w:t>
      </w:r>
      <w:r>
        <w:rPr>
          <w:color w:val="000000" w:themeColor="text1"/>
          <w:sz w:val="24"/>
          <w:szCs w:val="24"/>
        </w:rPr>
        <w:t xml:space="preserve"> 5-45-53</w:t>
      </w:r>
      <w:r>
        <w:rPr>
          <w:color w:val="000000" w:themeColor="text1"/>
          <w:sz w:val="24"/>
          <w:szCs w:val="24"/>
        </w:rPr>
        <w:t xml:space="preserve">.</w:t>
      </w:r>
      <w:r>
        <w:rPr>
          <w:color w:val="000000" w:themeColor="text1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1701" w:right="1134" w:bottom="850" w:left="993" w:header="708" w:footer="708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</w:pPr>
    <w:r/>
    <w:r/>
  </w:p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26"/>
    <w:next w:val="826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5">
    <w:name w:val="Heading 1 Char"/>
    <w:basedOn w:val="827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26"/>
    <w:next w:val="826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7">
    <w:name w:val="Heading 2 Char"/>
    <w:basedOn w:val="827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9">
    <w:name w:val="Heading 3 Char"/>
    <w:basedOn w:val="827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1">
    <w:name w:val="Heading 4 Char"/>
    <w:basedOn w:val="827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3">
    <w:name w:val="Heading 5 Char"/>
    <w:basedOn w:val="827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5">
    <w:name w:val="Heading 6 Char"/>
    <w:basedOn w:val="827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7 Char"/>
    <w:basedOn w:val="827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26"/>
    <w:next w:val="826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9">
    <w:name w:val="Heading 8 Char"/>
    <w:basedOn w:val="827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26"/>
    <w:next w:val="826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1">
    <w:name w:val="Heading 9 Char"/>
    <w:basedOn w:val="827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826"/>
    <w:uiPriority w:val="34"/>
    <w:qFormat/>
    <w:pPr>
      <w:contextualSpacing/>
      <w:ind w:left="720"/>
    </w:pPr>
  </w:style>
  <w:style w:type="character" w:styleId="673">
    <w:name w:val="Title Char"/>
    <w:basedOn w:val="827"/>
    <w:link w:val="834"/>
    <w:uiPriority w:val="10"/>
    <w:rPr>
      <w:sz w:val="48"/>
      <w:szCs w:val="48"/>
    </w:rPr>
  </w:style>
  <w:style w:type="paragraph" w:styleId="674">
    <w:name w:val="Subtitle"/>
    <w:basedOn w:val="826"/>
    <w:next w:val="826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basedOn w:val="827"/>
    <w:link w:val="674"/>
    <w:uiPriority w:val="11"/>
    <w:rPr>
      <w:sz w:val="24"/>
      <w:szCs w:val="24"/>
    </w:rPr>
  </w:style>
  <w:style w:type="paragraph" w:styleId="676">
    <w:name w:val="Quote"/>
    <w:basedOn w:val="826"/>
    <w:next w:val="826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26"/>
    <w:next w:val="826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character" w:styleId="680">
    <w:name w:val="Header Char"/>
    <w:basedOn w:val="827"/>
    <w:link w:val="839"/>
    <w:uiPriority w:val="99"/>
  </w:style>
  <w:style w:type="character" w:styleId="681">
    <w:name w:val="Footer Char"/>
    <w:basedOn w:val="827"/>
    <w:link w:val="841"/>
    <w:uiPriority w:val="99"/>
  </w:style>
  <w:style w:type="paragraph" w:styleId="682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841"/>
    <w:uiPriority w:val="99"/>
  </w:style>
  <w:style w:type="table" w:styleId="684">
    <w:name w:val="Table Grid Light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 &amp; Lined - Accent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Bordered &amp; Lined - Accent 2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Bordered &amp; Lined - Accent 3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Bordered &amp; Lined - Accent 4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Bordered &amp; Lined - Accent 5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Bordered &amp; Lined - Accent 6"/>
    <w:basedOn w:val="8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rPr>
      <w:sz w:val="28"/>
    </w:r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table" w:styleId="830">
    <w:name w:val="Table Grid"/>
    <w:basedOn w:val="82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1" w:customStyle="1">
    <w:name w:val="ConsPlusNormal"/>
    <w:link w:val="833"/>
    <w:pPr>
      <w:ind w:firstLine="720"/>
      <w:widowControl w:val="off"/>
    </w:pPr>
    <w:rPr>
      <w:rFonts w:ascii="Arial" w:hAnsi="Arial" w:cs="Arial"/>
    </w:rPr>
  </w:style>
  <w:style w:type="paragraph" w:styleId="832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character" w:styleId="833" w:customStyle="1">
    <w:name w:val="ConsPlusNormal Знак"/>
    <w:link w:val="831"/>
    <w:rPr>
      <w:rFonts w:ascii="Arial" w:hAnsi="Arial" w:cs="Arial"/>
      <w:lang w:val="ru-RU" w:bidi="ar-SA" w:eastAsia="ru-RU"/>
    </w:rPr>
  </w:style>
  <w:style w:type="paragraph" w:styleId="834">
    <w:name w:val="Title"/>
    <w:basedOn w:val="826"/>
    <w:qFormat/>
    <w:pPr>
      <w:jc w:val="center"/>
    </w:pPr>
    <w:rPr>
      <w:b/>
      <w:sz w:val="32"/>
    </w:rPr>
  </w:style>
  <w:style w:type="paragraph" w:styleId="835">
    <w:name w:val="Body Text 3"/>
    <w:basedOn w:val="826"/>
    <w:pPr>
      <w:spacing w:after="120"/>
    </w:pPr>
    <w:rPr>
      <w:sz w:val="16"/>
      <w:szCs w:val="16"/>
    </w:rPr>
  </w:style>
  <w:style w:type="character" w:styleId="836">
    <w:name w:val="Hyperlink"/>
    <w:rPr>
      <w:color w:val="0000FF"/>
      <w:u w:val="single"/>
    </w:rPr>
  </w:style>
  <w:style w:type="paragraph" w:styleId="837">
    <w:name w:val="Normal (Web)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8" w:customStyle="1">
    <w:name w:val="western"/>
    <w:basedOn w:val="826"/>
    <w:pPr>
      <w:spacing w:before="100" w:beforeAutospacing="1" w:after="115"/>
    </w:pPr>
    <w:rPr>
      <w:color w:val="000000"/>
      <w:sz w:val="24"/>
      <w:szCs w:val="24"/>
    </w:rPr>
  </w:style>
  <w:style w:type="paragraph" w:styleId="839">
    <w:name w:val="Header"/>
    <w:basedOn w:val="826"/>
    <w:link w:val="840"/>
    <w:uiPriority w:val="99"/>
    <w:pPr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link w:val="839"/>
    <w:uiPriority w:val="99"/>
    <w:rPr>
      <w:sz w:val="28"/>
    </w:rPr>
  </w:style>
  <w:style w:type="paragraph" w:styleId="841">
    <w:name w:val="Footer"/>
    <w:basedOn w:val="826"/>
    <w:link w:val="842"/>
    <w:pPr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link w:val="841"/>
    <w:rPr>
      <w:sz w:val="28"/>
    </w:rPr>
  </w:style>
  <w:style w:type="paragraph" w:styleId="843">
    <w:name w:val="Balloon Text"/>
    <w:basedOn w:val="826"/>
    <w:link w:val="844"/>
    <w:rPr>
      <w:rFonts w:ascii="Tahoma" w:hAnsi="Tahoma"/>
      <w:sz w:val="16"/>
      <w:szCs w:val="16"/>
    </w:rPr>
  </w:style>
  <w:style w:type="character" w:styleId="844" w:customStyle="1">
    <w:name w:val="Текст выноски Знак"/>
    <w:link w:val="843"/>
    <w:rPr>
      <w:rFonts w:ascii="Tahoma" w:hAnsi="Tahoma" w:cs="Tahoma"/>
      <w:sz w:val="16"/>
      <w:szCs w:val="16"/>
    </w:rPr>
  </w:style>
  <w:style w:type="paragraph" w:styleId="845">
    <w:name w:val="No Spacing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015D485-ECD8-4CC3-81D3-F4384A39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Ок1</dc:creator>
  <cp:revision>12</cp:revision>
  <dcterms:created xsi:type="dcterms:W3CDTF">2019-03-26T05:45:00Z</dcterms:created>
  <dcterms:modified xsi:type="dcterms:W3CDTF">2022-09-15T07:40:49Z</dcterms:modified>
</cp:coreProperties>
</file>