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2E" w:rsidRDefault="00220D2E" w:rsidP="00220D2E">
      <w:pPr>
        <w:ind w:right="-14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20D2E" w:rsidRDefault="00220D2E" w:rsidP="00220D2E">
      <w:pPr>
        <w:ind w:right="-14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20D2E" w:rsidRDefault="00220D2E" w:rsidP="00220D2E">
      <w:pPr>
        <w:ind w:right="-143"/>
        <w:jc w:val="both"/>
        <w:rPr>
          <w:b/>
          <w:sz w:val="24"/>
          <w:szCs w:val="24"/>
        </w:rPr>
      </w:pPr>
    </w:p>
    <w:p w:rsidR="00220D2E" w:rsidRDefault="00220D2E" w:rsidP="00220D2E">
      <w:pPr>
        <w:ind w:right="-14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«Предупреждение правонарушений и преступлений среди несовершеннолетних»</w:t>
      </w:r>
    </w:p>
    <w:p w:rsidR="00220D2E" w:rsidRDefault="00220D2E" w:rsidP="00220D2E">
      <w:pPr>
        <w:pStyle w:val="a3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В системе общей профилактики правонарушений и преступлений </w:t>
      </w:r>
      <w:proofErr w:type="gramStart"/>
      <w:r>
        <w:rPr>
          <w:sz w:val="24"/>
          <w:szCs w:val="24"/>
        </w:rPr>
        <w:t>осуществляемой  органами</w:t>
      </w:r>
      <w:proofErr w:type="gramEnd"/>
      <w:r>
        <w:rPr>
          <w:sz w:val="24"/>
          <w:szCs w:val="24"/>
        </w:rPr>
        <w:t xml:space="preserve"> внутренних дел важное значение имеет предупреждение правонарушений и преступлений среди несовершеннолетних. </w:t>
      </w:r>
    </w:p>
    <w:p w:rsidR="00220D2E" w:rsidRDefault="00220D2E" w:rsidP="00220D2E">
      <w:pPr>
        <w:pStyle w:val="a3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Данное направление работы возложено на подразделение участковых уполномоченных полиции и по делам несовершеннолетних, которое во взаимодействии с другими службами ОМВД, а так же с субъектами профилактики Вейделевского района проводит работу по выявлению подростков совершающих правонарушения, </w:t>
      </w:r>
      <w:proofErr w:type="gramStart"/>
      <w:r>
        <w:rPr>
          <w:sz w:val="24"/>
          <w:szCs w:val="24"/>
        </w:rPr>
        <w:t>преступления  и</w:t>
      </w:r>
      <w:proofErr w:type="gramEnd"/>
      <w:r>
        <w:rPr>
          <w:sz w:val="24"/>
          <w:szCs w:val="24"/>
        </w:rPr>
        <w:t xml:space="preserve"> другие противоправные деяния. Сотрудниками </w:t>
      </w:r>
      <w:proofErr w:type="gramStart"/>
      <w:r>
        <w:rPr>
          <w:sz w:val="24"/>
          <w:szCs w:val="24"/>
        </w:rPr>
        <w:t>полиции  проводится</w:t>
      </w:r>
      <w:proofErr w:type="gramEnd"/>
      <w:r>
        <w:rPr>
          <w:sz w:val="24"/>
          <w:szCs w:val="24"/>
        </w:rPr>
        <w:t xml:space="preserve"> работа по выявлению взрослых лиц, вовлекающих подростков в противоправную деятельность. Принимаются меры по выяснению причин и условий, способствующих совершению противоправных действий несовершеннолетними </w:t>
      </w:r>
      <w:proofErr w:type="gramStart"/>
      <w:r>
        <w:rPr>
          <w:sz w:val="24"/>
          <w:szCs w:val="24"/>
        </w:rPr>
        <w:t>и  осуществляют</w:t>
      </w:r>
      <w:proofErr w:type="gramEnd"/>
      <w:r>
        <w:rPr>
          <w:sz w:val="24"/>
          <w:szCs w:val="24"/>
        </w:rPr>
        <w:t xml:space="preserve"> мероприятия по принятию мер воздействия  к нарушителям и их родителям. </w:t>
      </w:r>
    </w:p>
    <w:p w:rsidR="00220D2E" w:rsidRDefault="00220D2E" w:rsidP="00220D2E">
      <w:pPr>
        <w:ind w:left="-709"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на учете в подразделении по делам </w:t>
      </w:r>
      <w:proofErr w:type="gramStart"/>
      <w:r>
        <w:rPr>
          <w:sz w:val="24"/>
          <w:szCs w:val="24"/>
        </w:rPr>
        <w:t>несовершеннолетних  состоит</w:t>
      </w:r>
      <w:proofErr w:type="gramEnd"/>
      <w:r>
        <w:rPr>
          <w:sz w:val="24"/>
          <w:szCs w:val="24"/>
        </w:rPr>
        <w:t xml:space="preserve"> 11 несовершеннолетних и 7 неблагополучных семей, где родители не осуществляют надлежащего исполнения родительских обязанностей по воспитанию и обучению своих детей. </w:t>
      </w:r>
    </w:p>
    <w:p w:rsidR="00220D2E" w:rsidRDefault="00220D2E" w:rsidP="00220D2E">
      <w:pPr>
        <w:ind w:left="-709"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состоящих на учете несовершеннолетних большая часть подростков состоит за совершение административных правонарушений, самое распространенное – </w:t>
      </w:r>
      <w:proofErr w:type="gramStart"/>
      <w:r>
        <w:rPr>
          <w:sz w:val="24"/>
          <w:szCs w:val="24"/>
        </w:rPr>
        <w:t>употребление  спиртных</w:t>
      </w:r>
      <w:proofErr w:type="gramEnd"/>
      <w:r>
        <w:rPr>
          <w:sz w:val="24"/>
          <w:szCs w:val="24"/>
        </w:rPr>
        <w:t xml:space="preserve"> напитков, в том числе распитие пива. Также на учете состоят подростки, совершившие противоправные деяния до достижения возраста привлечения к уголовной ответственности и совершившие преступления. </w:t>
      </w:r>
    </w:p>
    <w:p w:rsidR="00220D2E" w:rsidRDefault="00220D2E" w:rsidP="00220D2E">
      <w:pPr>
        <w:ind w:left="-709" w:right="-143" w:firstLine="720"/>
        <w:jc w:val="both"/>
        <w:rPr>
          <w:sz w:val="24"/>
          <w:szCs w:val="24"/>
        </w:rPr>
      </w:pPr>
    </w:p>
    <w:p w:rsidR="00220D2E" w:rsidRDefault="00220D2E" w:rsidP="00220D2E">
      <w:pPr>
        <w:ind w:right="-14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Административная ответственность несовершеннолетних</w:t>
      </w:r>
    </w:p>
    <w:p w:rsidR="00220D2E" w:rsidRDefault="00220D2E" w:rsidP="00220D2E">
      <w:pPr>
        <w:ind w:right="-143"/>
        <w:jc w:val="both"/>
        <w:rPr>
          <w:b/>
          <w:sz w:val="24"/>
          <w:szCs w:val="24"/>
          <w:u w:val="single"/>
        </w:rPr>
      </w:pPr>
    </w:p>
    <w:p w:rsidR="00220D2E" w:rsidRDefault="00220D2E" w:rsidP="00220D2E">
      <w:pPr>
        <w:ind w:left="-709" w:right="-14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Административным правонарушением признается противоправное, виновное действие или (бездействие) лица, за которое </w:t>
      </w:r>
      <w:proofErr w:type="spellStart"/>
      <w:r>
        <w:rPr>
          <w:sz w:val="24"/>
          <w:szCs w:val="24"/>
        </w:rPr>
        <w:t>КоАПРФ</w:t>
      </w:r>
      <w:proofErr w:type="spellEnd"/>
      <w:r>
        <w:rPr>
          <w:sz w:val="24"/>
          <w:szCs w:val="24"/>
        </w:rPr>
        <w:t xml:space="preserve"> установлена административная ответственность.</w:t>
      </w:r>
    </w:p>
    <w:p w:rsidR="00220D2E" w:rsidRDefault="00220D2E" w:rsidP="00220D2E">
      <w:pPr>
        <w:ind w:left="-709"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Согласно административного кодекса РФ к административной ответственности может быть привлечено лицо, достигшее 16 летнего возраста, т.е. на подростка, совершившего правонарушение, </w:t>
      </w:r>
      <w:proofErr w:type="gramStart"/>
      <w:r>
        <w:rPr>
          <w:sz w:val="24"/>
          <w:szCs w:val="24"/>
        </w:rPr>
        <w:t xml:space="preserve">предусмотренное  </w:t>
      </w:r>
      <w:proofErr w:type="spellStart"/>
      <w:r>
        <w:rPr>
          <w:sz w:val="24"/>
          <w:szCs w:val="24"/>
        </w:rPr>
        <w:t>КоАПРФ</w:t>
      </w:r>
      <w:proofErr w:type="spellEnd"/>
      <w:proofErr w:type="gramEnd"/>
      <w:r>
        <w:rPr>
          <w:sz w:val="24"/>
          <w:szCs w:val="24"/>
        </w:rPr>
        <w:t xml:space="preserve"> может быть составлен протокол об административном правонарушении. Если же подросток не достиг возраста привлечения к административной ответственности, то в этом случае протокол об административном правонарушении составляется на родителей.  </w:t>
      </w:r>
    </w:p>
    <w:p w:rsidR="00220D2E" w:rsidRDefault="00220D2E" w:rsidP="00220D2E">
      <w:pPr>
        <w:ind w:left="-709"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административные материалы в отношении подростков и их родителей рассматриваются в комиссии по делам несовершеннолетних и защите их прав при главе администрации Вейделевского района. Где по каждому отдельному правонарушителю, который приглашается на комиссию вместе с родителями, принимаются меры воздействия. В основной своей массе на всех лиц, допустивших </w:t>
      </w:r>
      <w:proofErr w:type="gramStart"/>
      <w:r>
        <w:rPr>
          <w:sz w:val="24"/>
          <w:szCs w:val="24"/>
        </w:rPr>
        <w:t>административные  правонарушения</w:t>
      </w:r>
      <w:proofErr w:type="gramEnd"/>
      <w:r>
        <w:rPr>
          <w:sz w:val="24"/>
          <w:szCs w:val="24"/>
        </w:rPr>
        <w:t xml:space="preserve">, накладываются штрафы. </w:t>
      </w:r>
    </w:p>
    <w:p w:rsidR="00220D2E" w:rsidRDefault="00220D2E" w:rsidP="00220D2E">
      <w:p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Подростки совершившие административные правонарушения связанные с употреблением спиртных напитков, неоднократно нарушившие ПДД на т/с, допустившие мелкое хулиганство и другие правонарушения, ставятся на профилактический учет в подразделение по делам несовершеннолетних. О всех подростках, поставленных на учет направляются информации в учебные заведения, где они учатся, по месту жительства, а на употребляющих спиртные напитки и наркотические вещества информация направляется и врачу наркологу, для проведения профилактической работы с данными подростками. Снимаются с учета несовершеннолетние по исправлению или достижению 18 лет.</w:t>
      </w:r>
    </w:p>
    <w:p w:rsidR="00220D2E" w:rsidRDefault="00220D2E" w:rsidP="00220D2E">
      <w:p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весенне-летний и осенний периоды на дорогах района часто можно увидеть подростков управляющих т/с: мотоциклами или автомобилями. Зачастую, как показывает практика, подростки не имеют водительского удостоверения вообще, что в итоге приводит к печальным последствиям, т.е. совершаются ДТП и не редко это связано с причинением телесных повреждений, не только тому, кто управлял т/с, но и посторонним лицам. Хочется предупредить всех об ответственности за данные нарушения. К тому же несовершеннолетним лицам запрещается управлять мопедами и др. транспортными средствами. В этом случае ответственность будут нести родители, за передачу т/с подростку ст. 5.35 КоАП РФ.</w:t>
      </w:r>
    </w:p>
    <w:p w:rsidR="00220D2E" w:rsidRDefault="00220D2E" w:rsidP="00220D2E">
      <w:p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 избежание фактов ДТП с участием детей убедительная просьба к родителям выполнять рекомендации полиции и управления образования о ношении на одежде </w:t>
      </w:r>
      <w:proofErr w:type="gramStart"/>
      <w:r>
        <w:rPr>
          <w:sz w:val="24"/>
          <w:szCs w:val="24"/>
        </w:rPr>
        <w:t>ребенком  светоотражающих</w:t>
      </w:r>
      <w:proofErr w:type="gramEnd"/>
      <w:r>
        <w:rPr>
          <w:sz w:val="24"/>
          <w:szCs w:val="24"/>
        </w:rPr>
        <w:t xml:space="preserve"> элементов.</w:t>
      </w:r>
    </w:p>
    <w:p w:rsidR="00220D2E" w:rsidRDefault="00220D2E" w:rsidP="00220D2E">
      <w:p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летний период, когда подростки посещают водоемы для купания, необходимо соблюдать меры предосторожности, во избежание несчастных случаев. Купаться необходимо в отведенных для этого местах, соблюдать элементарные меры безопасности, взрослым необходимо контролировать детей и подростков и не оставлять их без своего внимания. </w:t>
      </w:r>
    </w:p>
    <w:p w:rsidR="00220D2E" w:rsidRDefault="00220D2E" w:rsidP="00220D2E">
      <w:p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0D2E" w:rsidRDefault="00220D2E" w:rsidP="00220D2E">
      <w:pPr>
        <w:ind w:left="-567" w:right="-143"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Уголовная ответственность несовершеннолетних</w:t>
      </w:r>
    </w:p>
    <w:p w:rsidR="00220D2E" w:rsidRDefault="00220D2E" w:rsidP="00220D2E">
      <w:pPr>
        <w:ind w:left="-567" w:right="-143" w:firstLine="567"/>
        <w:jc w:val="both"/>
        <w:rPr>
          <w:sz w:val="24"/>
          <w:szCs w:val="24"/>
        </w:rPr>
      </w:pP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Уголовным законодательством РФ предусмотрена уголовная ответственность, за различные преступления.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Преступление – это виновно совершенное общественно опасное деяние, запрещенное уголовным кодексом под угрозой наказания.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Уголовной ответственности подлежит лицо, достигшее ко времени совершения преступления 16 летнего возраста - общая уголовная ответственность.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Однако, за тяжкие преступления уголовная ответственность наступает с 14 летнего возраста: убийство, причинение тяжкого вреда здоровью, похищение человека, изнасилование, кражу, грабеж, разбой, террористический акт, захват заложников, вандализм и другие.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несовершеннолетних совершивших преступления до достижения возраста привлечения к уголовной ответственности предусмотрены различные виды ответственности: 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постановка на профилактический учет в подразделение по делам несовершеннолетних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наказание родителей за ненадлежащий контроль за своими детьми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возмещение причиненного вреда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направление подростка в специальное учебно-воспитательное учреждение закрытого типа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помещение в центр временного содержания для несовершеннолетних правонарушителей сроком до 30 суток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К подросткам которые достигли возраста привлечения к уголовной ответственности применяются меры наказания согласно УК РФ: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штраф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условное осуждение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обязательные работы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лишение свободы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согласно ст. 92 УКРФ осуждение несовершеннолетнего может быть заменено на направление для обучение в специальное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воспитательное учреждение закрытого типа. Куда подросток может быть помещен по решению суда сроком до 3-х лет.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 подростки, совершившие преступления, ставятся на профилактический учет в подразделение по делам несовершеннолетних.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Информация о таких подростках направляется в учебные заведения, по месту жительства, в отношении юношей в военкомат.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Кроме вышесказанного в каждом учебном заведении имеются правила поведения учащихся в учебном заведении и общественных местах. Которые подростки должны соблюдать и выполнять. 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период учебного времени </w:t>
      </w:r>
      <w:proofErr w:type="gramStart"/>
      <w:r>
        <w:rPr>
          <w:sz w:val="24"/>
          <w:szCs w:val="24"/>
        </w:rPr>
        <w:t>и  каникул</w:t>
      </w:r>
      <w:proofErr w:type="gramEnd"/>
      <w:r>
        <w:rPr>
          <w:sz w:val="24"/>
          <w:szCs w:val="24"/>
        </w:rPr>
        <w:t xml:space="preserve"> хотелось бы обратить внимание подростков и родителей на поведение детей на улицах и в общественных местах, соблюдение всех мер предосторожности во избежание несчастных случаев.  </w:t>
      </w:r>
    </w:p>
    <w:p w:rsidR="00220D2E" w:rsidRDefault="00220D2E" w:rsidP="00220D2E">
      <w:pPr>
        <w:ind w:left="-567" w:right="-143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Хочется пожелать всем подросткам быть законопослушными, не идти на поводу у тех, кто предлагает совершить какие-то необдуманные поступки, за которые впоследствии придется отвечать перед законом. Думать не только о себе, но и своих родителях, которые также могут понести наказание за проступок подростка. И всегда помнить, что незнание закона не освобождает от ответственности.</w:t>
      </w:r>
    </w:p>
    <w:p w:rsidR="00220D2E" w:rsidRDefault="00220D2E" w:rsidP="00220D2E">
      <w:pPr>
        <w:ind w:left="-567" w:right="-143" w:firstLine="567"/>
        <w:jc w:val="both"/>
        <w:rPr>
          <w:sz w:val="24"/>
          <w:szCs w:val="24"/>
        </w:rPr>
      </w:pPr>
    </w:p>
    <w:p w:rsidR="00220D2E" w:rsidRDefault="001179FF" w:rsidP="00220D2E">
      <w:p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Инспектор ПДН ОМВД России по Вейделевскому району </w:t>
      </w:r>
    </w:p>
    <w:p w:rsidR="001179FF" w:rsidRDefault="001179FF" w:rsidP="00220D2E">
      <w:pPr>
        <w:ind w:left="-567" w:right="-143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майор</w:t>
      </w:r>
      <w:proofErr w:type="gramEnd"/>
      <w:r>
        <w:rPr>
          <w:sz w:val="24"/>
          <w:szCs w:val="24"/>
        </w:rPr>
        <w:t xml:space="preserve"> полиции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С.Л. </w:t>
      </w:r>
      <w:proofErr w:type="spellStart"/>
      <w:r>
        <w:rPr>
          <w:sz w:val="24"/>
          <w:szCs w:val="24"/>
        </w:rPr>
        <w:t>Карагодина</w:t>
      </w:r>
      <w:proofErr w:type="spellEnd"/>
      <w:r>
        <w:rPr>
          <w:sz w:val="24"/>
          <w:szCs w:val="24"/>
        </w:rPr>
        <w:t xml:space="preserve"> </w:t>
      </w:r>
    </w:p>
    <w:p w:rsidR="00593A3A" w:rsidRDefault="00593A3A" w:rsidP="00220D2E">
      <w:pPr>
        <w:ind w:right="-143"/>
        <w:jc w:val="both"/>
      </w:pPr>
    </w:p>
    <w:sectPr w:rsidR="00593A3A" w:rsidSect="00220D2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91830"/>
    <w:multiLevelType w:val="singleLevel"/>
    <w:tmpl w:val="1DB40A74"/>
    <w:lvl w:ilvl="0">
      <w:numFmt w:val="bullet"/>
      <w:lvlText w:val="-"/>
      <w:lvlJc w:val="left"/>
      <w:pPr>
        <w:tabs>
          <w:tab w:val="num" w:pos="371"/>
        </w:tabs>
        <w:ind w:left="3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9C"/>
    <w:rsid w:val="001179FF"/>
    <w:rsid w:val="00220D2E"/>
    <w:rsid w:val="0029439C"/>
    <w:rsid w:val="00593A3A"/>
    <w:rsid w:val="00D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4932-EBC3-4EA2-BE7B-645CA99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220D2E"/>
    <w:pPr>
      <w:ind w:left="-709" w:right="-1050"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Skaragodina</dc:creator>
  <cp:keywords/>
  <dc:description/>
  <cp:lastModifiedBy>iuiatcenko2</cp:lastModifiedBy>
  <cp:revision>2</cp:revision>
  <dcterms:created xsi:type="dcterms:W3CDTF">2025-02-07T08:37:00Z</dcterms:created>
  <dcterms:modified xsi:type="dcterms:W3CDTF">2025-02-07T08:37:00Z</dcterms:modified>
</cp:coreProperties>
</file>