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Уважаемые жители Вейделевского района!</w:t>
      </w:r>
      <w:r/>
      <w:r/>
      <w:r/>
      <w:r/>
    </w:p>
    <w:p>
      <w:r>
        <w:t xml:space="preserve">Федеральный закон от 04.08.2023 № 423-ФЗ «О внесении изменений в Кодекс Российской Федерации об административных правонарушениях». </w:t>
      </w:r>
      <w:r/>
    </w:p>
    <w:p>
      <w:r>
        <w:t xml:space="preserve">С 1 апреля 2024 года усилят ответственность в области производства и оборота табачной и никотинсодержащей продукции, табачных изделий и сырья для их производства. </w:t>
      </w:r>
      <w:r/>
    </w:p>
    <w:p>
      <w:r>
        <w:t xml:space="preserve">Установят ответственность за продажу несовершеннолетним сырья для продукции и изделий. </w:t>
      </w:r>
      <w:r/>
    </w:p>
    <w:p>
      <w:r>
        <w:t xml:space="preserve">Закрепят, что срок давности привлечения к ответственности за нарушения в области производства (оборота) изделий, продукции или сырья составит 1 год.</w:t>
      </w:r>
      <w:r/>
    </w:p>
    <w:p>
      <w:r>
        <w:t xml:space="preserve">Введут новые составы нарушений:</w:t>
      </w:r>
      <w:r/>
    </w:p>
    <w:p>
      <w:r>
        <w:t xml:space="preserve">- производство (оборот) изделий, продукции или сырья без лицензии. Должностных лиц оштрафуют на сумму от 150 тыс. до 300 тыс. руб. либо дисквалифицируют на срок от 2 до 3 лет. Могут применить конфискацию. Юр.лиц оштрафуют на сумму от 300 тыс. до 1 млн руб. </w:t>
      </w:r>
      <w:r>
        <w:t xml:space="preserve">или приостановят деятельность на срок от 60 до 90 суток. Могут применить конфискацию. Дела рассматривают арбитражные суды;</w:t>
      </w:r>
      <w:r/>
    </w:p>
    <w:p>
      <w:r>
        <w:t xml:space="preserve">- использование (владение) незарегистрированного основного технологического оборудования или использование (владение) незаконсервированного оборудования без лицензии на производство. Штраф для граждан составит от 3 тыс. до 5 тыс. руб., для должностных лиц о</w:t>
      </w:r>
      <w:r>
        <w:t xml:space="preserve">т 20 тыс. до 50 тыс. руб., для юр.лиц от 100 тыс. до 150 тыс. руб. Оборудование конфискуют. Дела рассматривают арбитражные суды, если нарушения совершены юр.лицами (их работниками) или должностными лицами; ­ </w:t>
      </w:r>
      <w:r/>
    </w:p>
    <w:p>
      <w:r>
        <w:t xml:space="preserve">- незаконное производство (оборот) физлицом изделий, продукции или сырья. Штраф составит от 30 тыс. до 50 тыс. руб. с конфискацией; ­ </w:t>
      </w:r>
      <w:r/>
    </w:p>
    <w:p>
      <w:r>
        <w:t xml:space="preserve">- невыполнение требования проверяющего. Штраф для граждан составит от 10 тыс. до 20 тыс. руб., для должностных лиц от 200 тыс. до 300тыс. руб.; ­ </w:t>
      </w:r>
      <w:r/>
    </w:p>
    <w:p>
      <w:r>
        <w:t xml:space="preserve">- невыполнение предписания проверяющих. Штраф для должностных лиц составит от 6 тыс. до 12 тыс. руб., для юр.лиц от 20 тыс. до 40 тыс. руб. Дела о несоблюдении ограничений в сфере розничной торговли изделиями, продукцией, сырьем, кальянами, устройствами для</w:t>
      </w:r>
      <w:r>
        <w:t xml:space="preserve"> потребления продукции будут рассматривать суды, если дело передали им.</w:t>
      </w:r>
      <w:r/>
    </w:p>
    <w:p>
      <w:r/>
      <w:r/>
    </w:p>
    <w:p>
      <w:r>
        <w:t xml:space="preserve">Инспектор по исполнению административного законодательства </w:t>
      </w:r>
      <w:r/>
    </w:p>
    <w:p>
      <w:r>
        <w:t xml:space="preserve">Отдела МВД России по Вейделевскому району                                               Н.О. Ерыгина 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2023-11-29T10:28:15Z</dcterms:modified>
</cp:coreProperties>
</file>