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О преступлениях, за совершение которых несовершеннолетние подлежат привлечению к уголовной ответственности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 xml:space="preserve">По общему правилу, уголовной ответственности подлежат несовершеннолетние лица, достигшие 16-летнего возраста. 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Однако в силу ч. 2 ст. 20 Уголовного кодекса Российской Федерации несовершеннолетний, достигший на момент совершения преступления возраста 14 лет, может быть привлечен к уголовной ответственности за совершение следующих преступлений: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убийство (ст. 105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умышленное причинение тяжкого вреда здоровью (ст. 111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похищение человека (ст. 126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изнасилование (ст. 131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совершение насильственных действий сексуального характера (ст. 132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грабеж (ст. 161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разбой (ст. 162 УК РФ);</w:t>
      </w:r>
    </w:p>
    <w:p w:rsidR="00E91DE7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- террористический акт (ст. 205 УК РФ).</w:t>
      </w:r>
    </w:p>
    <w:p w:rsidR="00BB75F8" w:rsidRPr="00E91DE7" w:rsidRDefault="00E91DE7" w:rsidP="00E91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E7">
        <w:rPr>
          <w:rFonts w:ascii="Times New Roman" w:hAnsi="Times New Roman" w:cs="Times New Roman"/>
          <w:sz w:val="28"/>
          <w:szCs w:val="28"/>
        </w:rPr>
        <w:t>В соответствии со статьей 1074 ГК РФ несовершеннолетние в возрасте от 14 до 18 лет сам</w:t>
      </w:r>
      <w:bookmarkStart w:id="0" w:name="_GoBack"/>
      <w:bookmarkEnd w:id="0"/>
      <w:r w:rsidRPr="00E91DE7">
        <w:rPr>
          <w:rFonts w:ascii="Times New Roman" w:hAnsi="Times New Roman" w:cs="Times New Roman"/>
          <w:sz w:val="28"/>
          <w:szCs w:val="28"/>
        </w:rPr>
        <w:t>остоятельно несут ответственность за причиненный моральный и материальный вред на общих основаниях. В случаях, когда у несовершеннолетнего осужденного, не достигшего возраста 18 лет, нет доходов или иного имущества, достаточных для возмещения вреда, он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sectPr w:rsidR="00BB75F8" w:rsidRPr="00E9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08"/>
    <w:rsid w:val="00BB75F8"/>
    <w:rsid w:val="00D74A08"/>
    <w:rsid w:val="00E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C8930-E864-40E0-98C0-CC07D51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2024-07-04T11:23:00Z</dcterms:created>
  <dcterms:modified xsi:type="dcterms:W3CDTF">2024-07-04T11:23:00Z</dcterms:modified>
</cp:coreProperties>
</file>