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 </w:t>
      </w:r>
      <w:r>
        <w:object w:dxaOrig="2985" w:dyaOrig="363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2pt;height:70.1pt;" filled="f" stroked="f">
            <v:path textboxrect="0,0,0,0"/>
            <v:imagedata r:id="rId12" o:title=""/>
          </v:shape>
          <o:OLEObject DrawAspect="Content" r:id="rId13" ObjectID="_1525040" ProgID="PBrush" ShapeID="_x0000_i0" Type="Embed"/>
        </w:object>
      </w:r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ВЕЙДЕЛЕВСКОГО РАЙОНА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.В</w:t>
      </w:r>
      <w:r>
        <w:rPr>
          <w:sz w:val="28"/>
          <w:szCs w:val="28"/>
        </w:rPr>
        <w:t xml:space="preserve">ейделевка</w:t>
      </w:r>
      <w:r/>
    </w:p>
    <w:p>
      <w:pPr>
        <w:rPr>
          <w:b/>
          <w:sz w:val="16"/>
        </w:rPr>
      </w:pPr>
      <w:r>
        <w:rPr>
          <w:b/>
          <w:sz w:val="16"/>
        </w:rPr>
      </w:r>
      <w:r/>
    </w:p>
    <w:p>
      <w:pPr>
        <w:rPr>
          <w:b/>
          <w:sz w:val="16"/>
        </w:rPr>
      </w:pPr>
      <w:r>
        <w:rPr>
          <w:b/>
          <w:sz w:val="16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“ 02” июня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г.                                                                        № 153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Об утверждении Перечня </w:t>
      </w:r>
      <w:r>
        <w:rPr>
          <w:b/>
          <w:sz w:val="28"/>
        </w:rPr>
        <w:t xml:space="preserve">коррупционно</w:t>
      </w:r>
      <w:r>
        <w:rPr>
          <w:b/>
          <w:sz w:val="28"/>
        </w:rPr>
        <w:t xml:space="preserve">-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опасных функций органов местного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самоуправления муниципального района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«</w:t>
      </w:r>
      <w:r>
        <w:rPr>
          <w:b/>
          <w:sz w:val="28"/>
        </w:rPr>
        <w:t xml:space="preserve">Вейделевский</w:t>
      </w:r>
      <w:r>
        <w:rPr>
          <w:b/>
          <w:sz w:val="28"/>
        </w:rPr>
        <w:t xml:space="preserve"> район»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25.12.2008 года №273-ФЗ «О противодействии коррупции», на основании Методических рекомендаций по проведению оценки коррупционных рисков, возникающих при реализации функций, подготовленных </w:t>
      </w:r>
      <w:r>
        <w:rPr>
          <w:sz w:val="28"/>
          <w:szCs w:val="28"/>
        </w:rPr>
        <w:t xml:space="preserve">Минтрудов</w:t>
      </w:r>
      <w:r>
        <w:rPr>
          <w:sz w:val="28"/>
          <w:szCs w:val="28"/>
        </w:rPr>
        <w:t xml:space="preserve"> России от 25.12.2014 года №18-0/10/В-8980</w:t>
      </w:r>
      <w:r>
        <w:rPr>
          <w:sz w:val="28"/>
          <w:szCs w:val="28"/>
        </w:rPr>
        <w:t xml:space="preserve">, </w:t>
      </w:r>
      <w:r>
        <w:rPr>
          <w:szCs w:val="24"/>
        </w:rPr>
        <w:t xml:space="preserve"> </w:t>
      </w:r>
      <w:r>
        <w:rPr>
          <w:b/>
          <w:sz w:val="28"/>
        </w:rPr>
        <w:t xml:space="preserve">п</w:t>
      </w:r>
      <w:r>
        <w:rPr>
          <w:b/>
          <w:sz w:val="28"/>
        </w:rPr>
        <w:t xml:space="preserve"> о с т а н о в л я ю: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 xml:space="preserve">в новой редакции Перечень </w:t>
      </w:r>
      <w:r>
        <w:rPr>
          <w:sz w:val="28"/>
        </w:rPr>
        <w:t xml:space="preserve">коррупционно</w:t>
      </w:r>
      <w:r>
        <w:rPr>
          <w:sz w:val="28"/>
        </w:rPr>
        <w:t xml:space="preserve">-опасных функций органов местного самоуправления муниципального района «</w:t>
      </w:r>
      <w:r>
        <w:rPr>
          <w:sz w:val="28"/>
        </w:rPr>
        <w:t xml:space="preserve">Вейделевский</w:t>
      </w:r>
      <w:r>
        <w:rPr>
          <w:sz w:val="28"/>
        </w:rPr>
        <w:t xml:space="preserve"> район» и ее структурных подразделений. 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2.Признать утратившим силу постановление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от </w:t>
      </w:r>
      <w:r>
        <w:rPr>
          <w:sz w:val="28"/>
        </w:rPr>
        <w:t xml:space="preserve">25</w:t>
      </w:r>
      <w:r>
        <w:rPr>
          <w:sz w:val="28"/>
        </w:rPr>
        <w:t xml:space="preserve"> я</w:t>
      </w:r>
      <w:r>
        <w:rPr>
          <w:sz w:val="28"/>
        </w:rPr>
        <w:t xml:space="preserve">нваря</w:t>
      </w:r>
      <w:r>
        <w:rPr>
          <w:sz w:val="28"/>
        </w:rPr>
        <w:t xml:space="preserve"> 2016 года №</w:t>
      </w:r>
      <w:r>
        <w:rPr>
          <w:sz w:val="28"/>
        </w:rPr>
        <w:t xml:space="preserve">9</w:t>
      </w:r>
      <w:r>
        <w:rPr>
          <w:sz w:val="28"/>
        </w:rPr>
        <w:t xml:space="preserve"> «</w:t>
      </w:r>
      <w:r>
        <w:rPr>
          <w:sz w:val="28"/>
        </w:rPr>
        <w:t xml:space="preserve">О</w:t>
      </w:r>
      <w:r>
        <w:rPr>
          <w:sz w:val="28"/>
        </w:rPr>
        <w:t xml:space="preserve">б утверждении Перечня</w:t>
      </w:r>
      <w:r>
        <w:rPr>
          <w:sz w:val="28"/>
        </w:rPr>
        <w:t xml:space="preserve"> </w:t>
      </w:r>
      <w:r>
        <w:rPr>
          <w:sz w:val="28"/>
        </w:rPr>
        <w:t xml:space="preserve">коррупционно</w:t>
      </w:r>
      <w:r>
        <w:rPr>
          <w:sz w:val="28"/>
        </w:rPr>
        <w:t xml:space="preserve">-опасных функций органов местного самоуправления муниципального района «</w:t>
      </w:r>
      <w:r>
        <w:rPr>
          <w:sz w:val="28"/>
        </w:rPr>
        <w:t xml:space="preserve">Вейделевский</w:t>
      </w:r>
      <w:r>
        <w:rPr>
          <w:sz w:val="28"/>
        </w:rPr>
        <w:t xml:space="preserve"> район</w:t>
      </w:r>
      <w:r>
        <w:rPr>
          <w:sz w:val="28"/>
        </w:rPr>
        <w:t xml:space="preserve">».</w:t>
      </w:r>
      <w:r>
        <w:rPr>
          <w:sz w:val="28"/>
        </w:rPr>
        <w:t xml:space="preserve">  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 Начальнику отдела делопроизводства, писем и по связям с общественностью и СМИ администрации района обеспечить размещение постановления на официальном сайте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</w:t>
      </w:r>
      <w:r>
        <w:rPr>
          <w:sz w:val="28"/>
        </w:rPr>
        <w:t xml:space="preserve">. </w:t>
      </w:r>
      <w:r>
        <w:rPr>
          <w:sz w:val="28"/>
        </w:rPr>
        <w:t xml:space="preserve">Контроль за</w:t>
      </w:r>
      <w:r>
        <w:rPr>
          <w:sz w:val="28"/>
        </w:rPr>
        <w:t xml:space="preserve"> исполнением постановления возложить на </w:t>
      </w:r>
      <w:r>
        <w:rPr>
          <w:sz w:val="28"/>
        </w:rPr>
        <w:t xml:space="preserve">заместителя главы администрации района – руководителя аппарата главы админи</w:t>
      </w:r>
      <w:r>
        <w:rPr>
          <w:sz w:val="28"/>
        </w:rPr>
        <w:t xml:space="preserve">страции района Клименко А.А. </w:t>
      </w:r>
      <w:r>
        <w:rPr>
          <w:sz w:val="28"/>
        </w:rPr>
        <w:tab/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Утвержден</w:t>
      </w:r>
      <w:r/>
    </w:p>
    <w:p>
      <w:pPr>
        <w:jc w:val="right"/>
        <w:rPr>
          <w:sz w:val="28"/>
        </w:rPr>
      </w:pPr>
      <w:r>
        <w:rPr>
          <w:sz w:val="28"/>
        </w:rPr>
        <w:t xml:space="preserve">постановлением</w:t>
      </w:r>
      <w:r>
        <w:rPr>
          <w:sz w:val="28"/>
        </w:rPr>
        <w:t xml:space="preserve"> администрации 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</w:t>
      </w:r>
      <w:r/>
    </w:p>
    <w:p>
      <w:pPr>
        <w:jc w:val="right"/>
        <w:rPr>
          <w:sz w:val="28"/>
        </w:rPr>
      </w:pPr>
      <w:r>
        <w:rPr>
          <w:sz w:val="28"/>
        </w:rPr>
        <w:t xml:space="preserve">от «___»_________202</w:t>
      </w:r>
      <w:r>
        <w:rPr>
          <w:sz w:val="28"/>
        </w:rPr>
        <w:t xml:space="preserve">2</w:t>
      </w:r>
      <w:r>
        <w:rPr>
          <w:sz w:val="28"/>
        </w:rPr>
        <w:t xml:space="preserve">г. №___</w:t>
      </w:r>
      <w:r/>
    </w:p>
    <w:p>
      <w:pPr>
        <w:jc w:val="right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</w:t>
      </w:r>
      <w:r>
        <w:rPr>
          <w:b/>
          <w:sz w:val="28"/>
        </w:rPr>
        <w:t xml:space="preserve">еречень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коррупционно</w:t>
      </w:r>
      <w:r>
        <w:rPr>
          <w:b/>
          <w:sz w:val="28"/>
        </w:rPr>
        <w:t xml:space="preserve">-опасных функций органов местного самоуправления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«</w:t>
      </w:r>
      <w:r>
        <w:rPr>
          <w:b/>
          <w:sz w:val="28"/>
        </w:rPr>
        <w:t xml:space="preserve">Вейделевский</w:t>
      </w:r>
      <w:r>
        <w:rPr>
          <w:b/>
          <w:sz w:val="28"/>
        </w:rPr>
        <w:t xml:space="preserve"> район»</w:t>
      </w:r>
      <w:r/>
    </w:p>
    <w:p>
      <w:pPr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Коррупционно</w:t>
      </w:r>
      <w:r>
        <w:rPr>
          <w:sz w:val="28"/>
        </w:rPr>
        <w:t xml:space="preserve"> </w:t>
      </w: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опасными функциями органов местного самоуправления </w:t>
      </w:r>
      <w:r>
        <w:rPr>
          <w:sz w:val="28"/>
        </w:rPr>
        <w:t xml:space="preserve">муниципального района «</w:t>
      </w:r>
      <w:r>
        <w:rPr>
          <w:sz w:val="28"/>
        </w:rPr>
        <w:t xml:space="preserve">Вейделевский</w:t>
      </w:r>
      <w:r>
        <w:rPr>
          <w:sz w:val="28"/>
        </w:rPr>
        <w:t xml:space="preserve"> район» являются: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1)</w:t>
      </w:r>
      <w:r>
        <w:rPr>
          <w:sz w:val="28"/>
        </w:rPr>
        <w:t xml:space="preserve"> </w:t>
      </w:r>
      <w:r>
        <w:rPr>
          <w:sz w:val="28"/>
        </w:rPr>
        <w:t xml:space="preserve">формирование</w:t>
      </w:r>
      <w:r>
        <w:rPr>
          <w:sz w:val="28"/>
        </w:rPr>
        <w:t xml:space="preserve"> проекта бюджета, исполнение бюджета, осуществление ведомственного контроля за целевым исполнением, контроль за выполнением </w:t>
      </w:r>
      <w:r>
        <w:rPr>
          <w:sz w:val="28"/>
        </w:rPr>
        <w:t xml:space="preserve">обязательств по кредитным соглашениям, согласование смет расходов на текущий финансовый год учреждениями и организациями, финансируемыми из средств местного бюджета, предоставлении предприятиям и организациям отсрочки по налогам и сборам в местный бюджет; 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2)</w:t>
      </w:r>
      <w:r>
        <w:rPr>
          <w:sz w:val="28"/>
        </w:rPr>
        <w:t xml:space="preserve"> </w:t>
      </w:r>
      <w:r>
        <w:rPr>
          <w:sz w:val="28"/>
        </w:rPr>
        <w:t xml:space="preserve">подготовка материалов для рассмотрения вопроса Муниципальным советом района по устано</w:t>
      </w:r>
      <w:r>
        <w:rPr>
          <w:sz w:val="28"/>
        </w:rPr>
        <w:t xml:space="preserve">влению, изменению и отмене мест</w:t>
      </w:r>
      <w:r>
        <w:rPr>
          <w:sz w:val="28"/>
        </w:rPr>
        <w:t xml:space="preserve">ных налогов;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3)</w:t>
      </w:r>
      <w:r>
        <w:rPr>
          <w:sz w:val="28"/>
        </w:rPr>
        <w:t xml:space="preserve"> </w:t>
      </w:r>
      <w:r>
        <w:rPr>
          <w:sz w:val="28"/>
        </w:rPr>
        <w:t xml:space="preserve">осуществление контрольных функций по линии финансово-хозяйственной деятельности подконтрольных учреждений, организаций, предприятий;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4)</w:t>
      </w:r>
      <w:r>
        <w:rPr>
          <w:sz w:val="28"/>
        </w:rPr>
        <w:t xml:space="preserve"> </w:t>
      </w:r>
      <w:r>
        <w:rPr>
          <w:sz w:val="28"/>
        </w:rPr>
        <w:t xml:space="preserve">владение, пользование и распоряжение имуществом, находящимся в муниципальной собственности, приватизация объектов недвижимости, автотранспорта и иного имущества;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5)</w:t>
      </w:r>
      <w:r>
        <w:rPr>
          <w:sz w:val="28"/>
        </w:rPr>
        <w:t xml:space="preserve"> обеспечение функций эффективной системы инвентаризации и оценки недвижимого имущества, находящегося в муниципальной собственности, приобретение недвижимого и иного имущества, предотвращение банкро</w:t>
      </w:r>
      <w:r>
        <w:rPr>
          <w:sz w:val="28"/>
        </w:rPr>
        <w:t xml:space="preserve">тств пр</w:t>
      </w:r>
      <w:r>
        <w:rPr>
          <w:sz w:val="28"/>
        </w:rPr>
        <w:t xml:space="preserve">едприятий, организаций, в уставном капитале которых имеется доля муниципальной собственности;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6) выдача разрешений на установление рекламных конструкций,  аннулирование таких разрешений, осуществление муниципального земельного контроля;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7) размещение заказов на поставку </w:t>
      </w:r>
      <w:r>
        <w:rPr>
          <w:sz w:val="28"/>
        </w:rPr>
        <w:t xml:space="preserve">товаров (работ, слуг), организация и проведение конкурсов (аукционов) на поставку продукции (товаров, работ, услуг), организация проведения закупок путем котировок, направление сведений о недобросовестных поставщиках соответствующим уполномоченным органам;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8)</w:t>
      </w:r>
      <w:r>
        <w:rPr>
          <w:sz w:val="28"/>
        </w:rPr>
        <w:t xml:space="preserve"> разработка совместно с главами поселений и предприятиями  коммунального комплекса планов и программ на текущий период и краткосрочную перспективу по вопросам формирования бюджетов ЖКХ, капитального ремонта многоквартирных домов, переселения граждан из </w:t>
      </w:r>
      <w:r>
        <w:rPr>
          <w:sz w:val="28"/>
        </w:rPr>
        <w:t xml:space="preserve">аварийного</w:t>
      </w:r>
      <w:r>
        <w:rPr>
          <w:sz w:val="28"/>
        </w:rPr>
        <w:t xml:space="preserve"> жилищного фонда, водоснабжения, водоотведения, электроснабжения, теплоснабжения и газификации;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9)</w:t>
      </w:r>
      <w:r>
        <w:rPr>
          <w:sz w:val="28"/>
        </w:rPr>
        <w:t xml:space="preserve"> </w:t>
      </w:r>
      <w:r>
        <w:rPr>
          <w:sz w:val="28"/>
        </w:rPr>
        <w:t xml:space="preserve">выдача разрешений на производство </w:t>
      </w:r>
      <w:r>
        <w:rPr>
          <w:sz w:val="28"/>
        </w:rPr>
        <w:t xml:space="preserve">ремонтно</w:t>
      </w:r>
      <w:r>
        <w:rPr>
          <w:sz w:val="28"/>
        </w:rPr>
        <w:t xml:space="preserve"> – строительных работ и осуществлению </w:t>
      </w:r>
      <w:r>
        <w:rPr>
          <w:sz w:val="28"/>
        </w:rPr>
        <w:t xml:space="preserve">контроля за</w:t>
      </w:r>
      <w:r>
        <w:rPr>
          <w:sz w:val="28"/>
        </w:rPr>
        <w:t xml:space="preserve"> соблюдением сроков, качества и технических условий, осуществления функций заказчика по проведению капитальных ремонтов жилых и не жилых помещений, зданий и сооружений, организация</w:t>
      </w:r>
      <w:r>
        <w:rPr>
          <w:sz w:val="28"/>
        </w:rPr>
        <w:t xml:space="preserve"> процесса подрядных торгов на осуществление капитального строительства, контроль за финансированием и материально – техническим обеспечением строительных работ;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10) контроль за </w:t>
      </w:r>
      <w:r>
        <w:rPr>
          <w:sz w:val="28"/>
        </w:rPr>
        <w:t xml:space="preserve">начислением</w:t>
      </w:r>
      <w:r>
        <w:rPr>
          <w:sz w:val="28"/>
        </w:rPr>
        <w:t xml:space="preserve">, сбором и распределением платежей за жилищно-коммунальные услуги и дотаций из бюджетов всех уровней на покрытие убытков, льгот и субсидий;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11)</w:t>
      </w:r>
      <w:r>
        <w:rPr>
          <w:sz w:val="28"/>
        </w:rPr>
        <w:t xml:space="preserve"> </w:t>
      </w:r>
      <w:r>
        <w:rPr>
          <w:sz w:val="28"/>
        </w:rPr>
        <w:t xml:space="preserve">дорожная деятельность в отношении автомобильных дорог местного значения и </w:t>
      </w:r>
      <w:r>
        <w:rPr>
          <w:sz w:val="28"/>
        </w:rPr>
        <w:t xml:space="preserve">обеспечение</w:t>
      </w:r>
      <w:r>
        <w:rPr>
          <w:sz w:val="28"/>
        </w:rPr>
        <w:t xml:space="preserve"> безопасности дорожного движения на них, осуществление муниципального </w:t>
      </w:r>
      <w:r>
        <w:rPr>
          <w:sz w:val="28"/>
        </w:rPr>
        <w:t xml:space="preserve">контроля за</w:t>
      </w:r>
      <w:r>
        <w:rPr>
          <w:sz w:val="28"/>
        </w:rPr>
        <w:t xml:space="preserve"> сохранностью автомобильных дорог местного значения, а также осуществление иных полномочий в области использования автомобильных дорог </w:t>
      </w:r>
      <w:r>
        <w:rPr>
          <w:sz w:val="28"/>
        </w:rPr>
        <w:t xml:space="preserve">и</w:t>
      </w:r>
      <w:r>
        <w:rPr>
          <w:sz w:val="28"/>
        </w:rPr>
        <w:t xml:space="preserve"> осуществления дорожной </w:t>
      </w:r>
      <w:r>
        <w:rPr>
          <w:sz w:val="28"/>
        </w:rPr>
        <w:t xml:space="preserve">деятельности в соответствии с законодательством Российской Федерации;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12)</w:t>
      </w:r>
      <w:r>
        <w:rPr>
          <w:sz w:val="28"/>
        </w:rPr>
        <w:t xml:space="preserve"> </w:t>
      </w:r>
      <w:r>
        <w:rPr>
          <w:sz w:val="28"/>
        </w:rPr>
        <w:t xml:space="preserve">проведение мероприятий по </w:t>
      </w:r>
      <w:r>
        <w:rPr>
          <w:sz w:val="28"/>
        </w:rPr>
        <w:t xml:space="preserve">расселению</w:t>
      </w:r>
      <w:r>
        <w:rPr>
          <w:sz w:val="28"/>
        </w:rPr>
        <w:t xml:space="preserve"> аварийного жилья, обеспечение жилыми помещениями граждан, в соответствии с действующим законодательством, организация строительного </w:t>
      </w:r>
      <w:r>
        <w:rPr>
          <w:sz w:val="28"/>
        </w:rPr>
        <w:t xml:space="preserve">процесса</w:t>
      </w:r>
      <w:r>
        <w:rPr>
          <w:sz w:val="28"/>
        </w:rPr>
        <w:t xml:space="preserve"> не жилых зданий, сооружений и помещений, создание условий</w:t>
      </w:r>
      <w:r>
        <w:rPr>
          <w:sz w:val="28"/>
        </w:rPr>
        <w:t xml:space="preserve"> для жилищного строительства, осуществление муниципального жилищного контроля;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13) организация предоставления общедоступного и бесплатного начального общего, основного общ</w:t>
      </w:r>
      <w:r>
        <w:rPr>
          <w:sz w:val="28"/>
        </w:rPr>
        <w:t xml:space="preserve">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образования, а также организация отдыха детей в каникулярное время;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14) организация конкурсов на разработку градостроительной и проектной документации, на архитектурно-художественное оформление и благоустройство на территории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15) рассматривает обращения граждан, предприятий, учреждений и организаций по вопросам градостроительства;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16) утверждение генерального плана, правил землепользования и застройки, утве</w:t>
      </w:r>
      <w:r>
        <w:rPr>
          <w:sz w:val="28"/>
        </w:rPr>
        <w:t xml:space="preserve">рждение подготовленной на основе генерального плана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</w:t>
      </w:r>
      <w:r>
        <w:rPr>
          <w:sz w:val="28"/>
        </w:rPr>
        <w:t xml:space="preserve">сположенных на территории муниципального района, утверждение местных нормативов градостроительного проектирования муниципального района, ведение информационной системы обеспечения градостроительной деятельности, резервирование земель и изъятие, в том числе</w:t>
      </w:r>
      <w:r>
        <w:rPr>
          <w:sz w:val="28"/>
        </w:rPr>
        <w:t xml:space="preserve">, путем выкупа земельных участков для муниципальных нужд, осуществление муниципального земельного контроля, осуществление осмотров зданий, сооружений и выдача рекомендаций об устранении выявленных в ходе таких осмотров нарушений;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17)</w:t>
      </w:r>
      <w:r>
        <w:rPr>
          <w:sz w:val="28"/>
        </w:rPr>
        <w:t xml:space="preserve"> создание условий для</w:t>
      </w:r>
      <w:r>
        <w:rPr>
          <w:sz w:val="28"/>
        </w:rPr>
        <w:t xml:space="preserve"> расширения ранка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18) осуществление всех форм и видов муниципального контроля;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19) организация разработки и координация инвестиционной политики, создание благоприятного инвестиционного климата, разработка, согласование и </w:t>
      </w:r>
      <w:r>
        <w:rPr>
          <w:sz w:val="28"/>
        </w:rPr>
        <w:t xml:space="preserve">контроль за</w:t>
      </w:r>
      <w:r>
        <w:rPr>
          <w:sz w:val="28"/>
        </w:rPr>
        <w:t xml:space="preserve"> реализацией инвестиционных проектов, стратегических (долгосрочных) планов развития района в сфере инвестиций, разработка и реализация политики района в сфере въездного и внутреннего туризма;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20) представление в судебных органах прав и законных интересов муниципального района;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21) предоставление муниципальных (</w:t>
      </w:r>
      <w:r>
        <w:rPr>
          <w:sz w:val="28"/>
        </w:rPr>
        <w:t xml:space="preserve">государственных</w:t>
      </w:r>
      <w:r>
        <w:rPr>
          <w:sz w:val="28"/>
        </w:rPr>
        <w:t xml:space="preserve">) услуг гражданам и организациям;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22) хранение и распределение материально-технических ресурсов;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23) проведение правовой экспертизы муниципальных правовых актов;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24) назначение граждан на муниципальную службу, формирование кадрового резерва на замещение вакантных должностей муниципальной службы, аттестация муниципальных служащих, назначение на должности руковод</w:t>
      </w:r>
      <w:r>
        <w:rPr>
          <w:sz w:val="28"/>
        </w:rPr>
        <w:t xml:space="preserve">ителей муниципальных учреждений;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25) 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26)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27) регистрацию имущества и ведение баз данных имущества.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 xml:space="preserve">__________________________</w:t>
      </w:r>
      <w:r>
        <w:rPr>
          <w:sz w:val="28"/>
        </w:rPr>
        <w:t xml:space="preserve">__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contextualSpacing/>
        <w:ind w:left="3261" w:firstLine="708"/>
        <w:jc w:val="center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</w:rPr>
        <w:sectPr>
          <w:headerReference w:type="even" r:id="rId9"/>
          <w:footerReference w:type="first" r:id="rId10"/>
          <w:footnotePr/>
          <w:endnotePr/>
          <w:type w:val="nextPage"/>
          <w:pgSz w:w="11907" w:h="16840" w:orient="portrait"/>
          <w:pgMar w:top="851" w:right="1134" w:bottom="1440" w:left="1560" w:header="567" w:footer="1191" w:gutter="0"/>
          <w:cols w:num="1" w:sep="0" w:space="720" w:equalWidth="1"/>
          <w:docGrid w:linePitch="360"/>
          <w:titlePg/>
        </w:sectPr>
      </w:pPr>
      <w:r>
        <w:rPr>
          <w:sz w:val="28"/>
        </w:rPr>
      </w:r>
      <w:r/>
    </w:p>
    <w:p>
      <w:r/>
      <w:r/>
    </w:p>
    <w:sectPr>
      <w:footnotePr/>
      <w:endnotePr/>
      <w:type w:val="nextPage"/>
      <w:pgSz w:w="16840" w:h="11907" w:orient="landscape"/>
      <w:pgMar w:top="1134" w:right="851" w:bottom="0" w:left="1440" w:header="567" w:footer="119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rPr>
        <w:rStyle w:val="852"/>
      </w:rPr>
      <w:framePr w:wrap="around" w:vAnchor="text" w:hAnchor="margin" w:xAlign="center" w:y="1"/>
    </w:pPr>
    <w:r>
      <w:rPr>
        <w:rStyle w:val="852"/>
      </w:rPr>
      <w:fldChar w:fldCharType="begin"/>
    </w:r>
    <w:r>
      <w:rPr>
        <w:rStyle w:val="852"/>
      </w:rPr>
      <w:instrText xml:space="preserve">PAGE  </w:instrText>
    </w:r>
    <w:r>
      <w:rPr>
        <w:rStyle w:val="852"/>
      </w:rPr>
      <w:fldChar w:fldCharType="end"/>
    </w:r>
    <w:r/>
  </w:p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48"/>
    <w:link w:val="845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basedOn w:val="848"/>
    <w:link w:val="846"/>
    <w:uiPriority w:val="9"/>
    <w:rPr>
      <w:rFonts w:ascii="Arial" w:hAnsi="Arial" w:cs="Arial" w:eastAsia="Arial"/>
      <w:sz w:val="34"/>
    </w:rPr>
  </w:style>
  <w:style w:type="character" w:styleId="674">
    <w:name w:val="Heading 3 Char"/>
    <w:basedOn w:val="848"/>
    <w:link w:val="847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44"/>
    <w:next w:val="844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6">
    <w:name w:val="Heading 4 Char"/>
    <w:basedOn w:val="848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44"/>
    <w:next w:val="844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8">
    <w:name w:val="Heading 5 Char"/>
    <w:basedOn w:val="848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44"/>
    <w:next w:val="844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0">
    <w:name w:val="Heading 6 Char"/>
    <w:basedOn w:val="848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>
    <w:name w:val="Heading 7"/>
    <w:basedOn w:val="844"/>
    <w:next w:val="844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2">
    <w:name w:val="Heading 7 Char"/>
    <w:basedOn w:val="848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844"/>
    <w:next w:val="844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4">
    <w:name w:val="Heading 8 Char"/>
    <w:basedOn w:val="848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>
    <w:name w:val="Heading 9"/>
    <w:basedOn w:val="844"/>
    <w:next w:val="844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6">
    <w:name w:val="Heading 9 Char"/>
    <w:basedOn w:val="848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4"/>
    <w:next w:val="844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8"/>
    <w:link w:val="688"/>
    <w:uiPriority w:val="10"/>
    <w:rPr>
      <w:sz w:val="48"/>
      <w:szCs w:val="48"/>
    </w:rPr>
  </w:style>
  <w:style w:type="paragraph" w:styleId="690">
    <w:name w:val="Subtitle"/>
    <w:basedOn w:val="844"/>
    <w:next w:val="844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8"/>
    <w:link w:val="690"/>
    <w:uiPriority w:val="11"/>
    <w:rPr>
      <w:sz w:val="24"/>
      <w:szCs w:val="24"/>
    </w:rPr>
  </w:style>
  <w:style w:type="paragraph" w:styleId="692">
    <w:name w:val="Quote"/>
    <w:basedOn w:val="844"/>
    <w:next w:val="844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4"/>
    <w:next w:val="844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8"/>
    <w:link w:val="851"/>
    <w:uiPriority w:val="99"/>
  </w:style>
  <w:style w:type="character" w:styleId="697">
    <w:name w:val="Footer Char"/>
    <w:basedOn w:val="848"/>
    <w:link w:val="853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853"/>
    <w:uiPriority w:val="99"/>
  </w:style>
  <w:style w:type="table" w:styleId="700">
    <w:name w:val="Table Grid"/>
    <w:basedOn w:val="8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8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8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paragraph" w:styleId="845">
    <w:name w:val="Heading 1"/>
    <w:basedOn w:val="844"/>
    <w:next w:val="844"/>
    <w:qFormat/>
    <w:pPr>
      <w:keepNext/>
      <w:outlineLvl w:val="0"/>
    </w:pPr>
    <w:rPr>
      <w:sz w:val="28"/>
    </w:rPr>
  </w:style>
  <w:style w:type="paragraph" w:styleId="846">
    <w:name w:val="Heading 2"/>
    <w:basedOn w:val="844"/>
    <w:next w:val="844"/>
    <w:qFormat/>
    <w:pPr>
      <w:jc w:val="center"/>
      <w:keepNext/>
      <w:outlineLvl w:val="1"/>
    </w:pPr>
    <w:rPr>
      <w:sz w:val="32"/>
    </w:rPr>
  </w:style>
  <w:style w:type="paragraph" w:styleId="847">
    <w:name w:val="Heading 3"/>
    <w:basedOn w:val="844"/>
    <w:next w:val="844"/>
    <w:qFormat/>
    <w:pPr>
      <w:ind w:left="4956" w:firstLine="708"/>
      <w:keepNext/>
      <w:outlineLvl w:val="2"/>
    </w:pPr>
    <w:rPr>
      <w:sz w:val="28"/>
    </w:r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Header"/>
    <w:basedOn w:val="844"/>
    <w:pPr>
      <w:tabs>
        <w:tab w:val="center" w:pos="4536" w:leader="none"/>
        <w:tab w:val="right" w:pos="9072" w:leader="none"/>
      </w:tabs>
    </w:pPr>
  </w:style>
  <w:style w:type="character" w:styleId="852">
    <w:name w:val="page number"/>
    <w:basedOn w:val="848"/>
  </w:style>
  <w:style w:type="paragraph" w:styleId="853">
    <w:name w:val="Footer"/>
    <w:basedOn w:val="844"/>
    <w:pPr>
      <w:tabs>
        <w:tab w:val="center" w:pos="4536" w:leader="none"/>
        <w:tab w:val="right" w:pos="9072" w:leader="none"/>
      </w:tabs>
    </w:pPr>
  </w:style>
  <w:style w:type="paragraph" w:styleId="854">
    <w:name w:val="Body Text"/>
    <w:basedOn w:val="844"/>
    <w:pPr>
      <w:jc w:val="both"/>
    </w:pPr>
    <w:rPr>
      <w:sz w:val="28"/>
      <w:lang w:val="en-US"/>
    </w:rPr>
  </w:style>
  <w:style w:type="paragraph" w:styleId="855">
    <w:name w:val="Body Text 2"/>
    <w:basedOn w:val="844"/>
    <w:pPr>
      <w:jc w:val="center"/>
    </w:pPr>
    <w:rPr>
      <w:sz w:val="32"/>
    </w:rPr>
  </w:style>
  <w:style w:type="paragraph" w:styleId="856">
    <w:name w:val="Balloon Text"/>
    <w:basedOn w:val="844"/>
    <w:semiHidden/>
    <w:rPr>
      <w:rFonts w:ascii="Tahoma" w:hAnsi="Tahoma" w:cs="Tahoma"/>
      <w:sz w:val="16"/>
      <w:szCs w:val="16"/>
    </w:rPr>
  </w:style>
  <w:style w:type="paragraph" w:styleId="857">
    <w:name w:val="List Paragraph"/>
    <w:basedOn w:val="844"/>
    <w:uiPriority w:val="34"/>
    <w:qFormat/>
    <w:pPr>
      <w:contextualSpacing/>
      <w:ind w:left="720"/>
    </w:pPr>
  </w:style>
  <w:style w:type="paragraph" w:styleId="858">
    <w:name w:val="Revision"/>
    <w:hidden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F5D10CA-F518-4C75-ADF2-60891FE7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Вейделевский р-н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15</cp:revision>
  <dcterms:created xsi:type="dcterms:W3CDTF">2022-03-30T06:45:00Z</dcterms:created>
  <dcterms:modified xsi:type="dcterms:W3CDTF">2022-10-10T13:21:32Z</dcterms:modified>
</cp:coreProperties>
</file>