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1"/>
        <w:jc w:val="center"/>
        <w:rPr>
          <w:sz w:val="28"/>
        </w:rPr>
      </w:pPr>
      <w:r>
        <w:rPr>
          <w:sz w:val="28"/>
        </w:rP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2pt;height:70.8pt;mso-wrap-distance-left:0.0pt;mso-wrap-distance-top:0.0pt;mso-wrap-distance-right:0.0pt;mso-wrap-distance-bottom:0.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>
        <w:rPr>
          <w:sz w:val="28"/>
        </w:rPr>
      </w:r>
      <w:r/>
    </w:p>
    <w:p>
      <w:pPr>
        <w:pStyle w:val="6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</w:t>
      </w:r>
      <w:r/>
    </w:p>
    <w:p>
      <w:pPr>
        <w:pStyle w:val="6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АДМИНИСТРАЦИИИ </w:t>
      </w:r>
      <w:r>
        <w:rPr>
          <w:b/>
          <w:sz w:val="28"/>
          <w:szCs w:val="28"/>
        </w:rPr>
        <w:t xml:space="preserve">ВЕЙДЕЛЕВСКОГО РАЙОНА</w:t>
      </w:r>
      <w:r/>
    </w:p>
    <w:p>
      <w:pPr>
        <w:pStyle w:val="6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/>
    </w:p>
    <w:p>
      <w:pPr>
        <w:pStyle w:val="611"/>
        <w:jc w:val="center"/>
        <w:rPr>
          <w:sz w:val="28"/>
        </w:rPr>
      </w:pPr>
      <w:r>
        <w:rPr>
          <w:sz w:val="28"/>
        </w:rPr>
        <w:t xml:space="preserve">п.Вейделевка</w:t>
      </w:r>
      <w:r>
        <w:rPr>
          <w:sz w:val="28"/>
        </w:rPr>
      </w:r>
      <w:r/>
    </w:p>
    <w:p>
      <w:pPr>
        <w:pStyle w:val="611"/>
        <w:jc w:val="center"/>
        <w:rPr>
          <w:sz w:val="28"/>
        </w:rPr>
      </w:pPr>
      <w:r>
        <w:rPr>
          <w:sz w:val="28"/>
        </w:rPr>
      </w:r>
      <w:r/>
    </w:p>
    <w:p>
      <w:pPr>
        <w:pStyle w:val="611"/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t xml:space="preserve"> «</w:t>
      </w:r>
      <w:r>
        <w:rPr>
          <w:sz w:val="28"/>
        </w:rPr>
        <w:t xml:space="preserve">22</w:t>
      </w:r>
      <w:r>
        <w:rPr>
          <w:sz w:val="28"/>
        </w:rPr>
        <w:t xml:space="preserve">» </w:t>
      </w:r>
      <w:r>
        <w:rPr>
          <w:sz w:val="28"/>
        </w:rPr>
        <w:t xml:space="preserve">марта </w:t>
      </w:r>
      <w:r>
        <w:rPr>
          <w:sz w:val="28"/>
        </w:rPr>
        <w:t xml:space="preserve"> </w:t>
      </w:r>
      <w:r>
        <w:rPr>
          <w:sz w:val="28"/>
        </w:rPr>
        <w:t xml:space="preserve">20</w:t>
      </w:r>
      <w:r>
        <w:rPr>
          <w:sz w:val="28"/>
        </w:rPr>
        <w:t xml:space="preserve">2</w:t>
      </w:r>
      <w:r>
        <w:rPr>
          <w:sz w:val="28"/>
        </w:rPr>
        <w:t xml:space="preserve">4</w:t>
      </w:r>
      <w:r>
        <w:rPr>
          <w:sz w:val="28"/>
        </w:rPr>
        <w:t xml:space="preserve"> г.                               </w:t>
      </w:r>
      <w:r>
        <w:rPr>
          <w:sz w:val="28"/>
        </w:rPr>
        <w:t xml:space="preserve">     </w:t>
      </w:r>
      <w:r>
        <w:rPr>
          <w:sz w:val="28"/>
        </w:rPr>
        <w:t xml:space="preserve">  </w:t>
      </w:r>
      <w:r>
        <w:rPr>
          <w:sz w:val="28"/>
        </w:rPr>
        <w:t xml:space="preserve"> </w:t>
      </w:r>
      <w:r>
        <w:rPr>
          <w:sz w:val="28"/>
        </w:rPr>
        <w:t xml:space="preserve">  </w:t>
      </w:r>
      <w:r>
        <w:rPr>
          <w:sz w:val="28"/>
        </w:rPr>
        <w:t xml:space="preserve">  </w:t>
      </w:r>
      <w:r>
        <w:rPr>
          <w:sz w:val="28"/>
        </w:rPr>
        <w:t xml:space="preserve">                              </w:t>
      </w:r>
      <w:r>
        <w:rPr>
          <w:sz w:val="28"/>
        </w:rPr>
        <w:t xml:space="preserve"> </w:t>
      </w:r>
      <w:r>
        <w:rPr>
          <w:sz w:val="28"/>
        </w:rPr>
        <w:t xml:space="preserve">№ 96</w:t>
      </w:r>
      <w:r/>
    </w:p>
    <w:p>
      <w:pPr>
        <w:pStyle w:val="611"/>
        <w:rPr>
          <w:sz w:val="28"/>
        </w:rPr>
      </w:pPr>
      <w:r>
        <w:rPr>
          <w:sz w:val="28"/>
        </w:rPr>
      </w:r>
      <w:r/>
    </w:p>
    <w:p>
      <w:pPr>
        <w:pStyle w:val="611"/>
        <w:rPr>
          <w:sz w:val="28"/>
        </w:rPr>
      </w:pPr>
      <w:r>
        <w:rPr>
          <w:sz w:val="28"/>
        </w:rPr>
      </w:r>
      <w:r/>
    </w:p>
    <w:p>
      <w:pPr>
        <w:pStyle w:val="611"/>
        <w:rPr>
          <w:sz w:val="28"/>
        </w:rPr>
      </w:pPr>
      <w:r>
        <w:rPr>
          <w:sz w:val="28"/>
        </w:rPr>
      </w:r>
      <w:r/>
    </w:p>
    <w:p>
      <w:pPr>
        <w:pStyle w:val="611"/>
        <w:contextualSpacing/>
        <w:ind w:right="4394"/>
        <w:tabs>
          <w:tab w:val="left" w:pos="5387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внесении изменений </w:t>
      </w:r>
      <w:r>
        <w:rPr>
          <w:b/>
          <w:sz w:val="28"/>
          <w:szCs w:val="28"/>
        </w:rPr>
        <w:t xml:space="preserve">в</w:t>
      </w:r>
      <w:r>
        <w:rPr>
          <w:b/>
          <w:sz w:val="28"/>
          <w:szCs w:val="28"/>
        </w:rPr>
      </w:r>
      <w:r/>
    </w:p>
    <w:p>
      <w:pPr>
        <w:pStyle w:val="611"/>
        <w:contextualSpacing/>
        <w:ind w:right="4394"/>
        <w:tabs>
          <w:tab w:val="left" w:pos="5387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остановление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 Вейделевского района</w:t>
      </w:r>
      <w:r/>
    </w:p>
    <w:p>
      <w:pPr>
        <w:pStyle w:val="611"/>
        <w:contextualSpacing/>
        <w:ind w:right="4394"/>
        <w:jc w:val="both"/>
        <w:tabs>
          <w:tab w:val="left" w:pos="5387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8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июня</w:t>
      </w:r>
      <w:r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 xml:space="preserve">9</w:t>
      </w:r>
      <w:r>
        <w:rPr>
          <w:b/>
          <w:sz w:val="28"/>
          <w:szCs w:val="28"/>
        </w:rPr>
        <w:t xml:space="preserve"> года №</w:t>
      </w:r>
      <w:r>
        <w:rPr>
          <w:b/>
          <w:sz w:val="28"/>
          <w:szCs w:val="28"/>
        </w:rPr>
        <w:t xml:space="preserve">10</w:t>
      </w:r>
      <w:r>
        <w:rPr>
          <w:b/>
          <w:sz w:val="28"/>
          <w:szCs w:val="28"/>
        </w:rPr>
        <w:t xml:space="preserve">2</w:t>
      </w:r>
      <w:r/>
    </w:p>
    <w:p>
      <w:pPr>
        <w:pStyle w:val="61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1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1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11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 целях приведения муниципальных нормативных правовых актов </w:t>
      </w:r>
      <w:r>
        <w:rPr>
          <w:sz w:val="28"/>
          <w:szCs w:val="28"/>
        </w:rPr>
        <w:t xml:space="preserve">администрации Вейделевского района </w:t>
      </w:r>
      <w:r>
        <w:rPr>
          <w:sz w:val="28"/>
          <w:szCs w:val="28"/>
        </w:rPr>
        <w:t xml:space="preserve">в соответствие с действующим законодательством Российской Федерации,  </w:t>
      </w:r>
      <w:r>
        <w:rPr>
          <w:b/>
          <w:sz w:val="28"/>
          <w:szCs w:val="28"/>
        </w:rPr>
        <w:t xml:space="preserve">п о с т а н о в л я ю: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/>
    </w:p>
    <w:p>
      <w:pPr>
        <w:pStyle w:val="611"/>
        <w:numPr>
          <w:ilvl w:val="0"/>
          <w:numId w:val="5"/>
        </w:numPr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следующие </w:t>
      </w:r>
      <w:r>
        <w:rPr>
          <w:sz w:val="28"/>
          <w:szCs w:val="28"/>
        </w:rPr>
        <w:t xml:space="preserve">изменения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постановление администрации Вейделевского района от 18 июня 2019 года №102 «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 предоставлении дополнительной меры социальной </w:t>
      </w:r>
      <w:r>
        <w:rPr>
          <w:sz w:val="28"/>
          <w:szCs w:val="28"/>
        </w:rPr>
        <w:t xml:space="preserve">поддержки</w:t>
      </w:r>
      <w:r>
        <w:rPr>
          <w:sz w:val="28"/>
          <w:szCs w:val="28"/>
        </w:rPr>
        <w:t xml:space="preserve"> семей при рождении ребенка на территории Вейделевского района в виде единовременного пособия</w:t>
      </w:r>
      <w:r>
        <w:rPr>
          <w:sz w:val="28"/>
          <w:szCs w:val="28"/>
        </w:rPr>
        <w:t xml:space="preserve">»: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61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ункт 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орядка</w:t>
      </w:r>
      <w:r>
        <w:rPr>
          <w:sz w:val="28"/>
          <w:szCs w:val="28"/>
        </w:rPr>
        <w:t xml:space="preserve"> и условий предоставления дополнительной меры социальной поддержки семей при рождении ребенка на территории </w:t>
      </w:r>
      <w:r>
        <w:rPr>
          <w:sz w:val="28"/>
          <w:szCs w:val="28"/>
        </w:rPr>
        <w:t xml:space="preserve">Вейделевского</w:t>
      </w:r>
      <w:r>
        <w:rPr>
          <w:sz w:val="28"/>
          <w:szCs w:val="28"/>
        </w:rPr>
        <w:t xml:space="preserve"> района в виде выплаты </w:t>
      </w:r>
      <w:r>
        <w:rPr>
          <w:sz w:val="28"/>
          <w:szCs w:val="28"/>
        </w:rPr>
        <w:t xml:space="preserve">единовременного</w:t>
      </w:r>
      <w:r>
        <w:rPr>
          <w:sz w:val="28"/>
          <w:szCs w:val="28"/>
        </w:rPr>
        <w:t xml:space="preserve"> пособия» прилагаемого к вышеуказанному постановлению, изложить в следующей редакции:</w:t>
      </w:r>
      <w:r/>
    </w:p>
    <w:p>
      <w:pPr>
        <w:pStyle w:val="61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</w:t>
      </w:r>
      <w:r>
        <w:rPr>
          <w:sz w:val="28"/>
          <w:szCs w:val="28"/>
        </w:rPr>
        <w:t xml:space="preserve">Дополнительной мерой социальной поддержки семей при рождении ребенка является единовременная выплата</w:t>
      </w:r>
      <w:r>
        <w:rPr>
          <w:sz w:val="28"/>
          <w:szCs w:val="28"/>
        </w:rPr>
        <w:t xml:space="preserve"> в размере 5000 рублей.».</w:t>
      </w:r>
      <w:r>
        <w:rPr>
          <w:sz w:val="28"/>
          <w:szCs w:val="28"/>
        </w:rPr>
      </w:r>
      <w:r/>
    </w:p>
    <w:p>
      <w:pPr>
        <w:pStyle w:val="61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Пункт 3.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орядка и условий предоставления дополнительной меры социальной поддержки семей при рождении ребенка на территории </w:t>
      </w:r>
      <w:r>
        <w:rPr>
          <w:sz w:val="28"/>
          <w:szCs w:val="28"/>
        </w:rPr>
        <w:t xml:space="preserve">Вейделевского</w:t>
      </w:r>
      <w:r>
        <w:rPr>
          <w:sz w:val="28"/>
          <w:szCs w:val="28"/>
        </w:rPr>
        <w:t xml:space="preserve"> района в виде выплаты </w:t>
      </w:r>
      <w:r>
        <w:rPr>
          <w:sz w:val="28"/>
          <w:szCs w:val="28"/>
        </w:rPr>
        <w:t xml:space="preserve">единовременного</w:t>
      </w:r>
      <w:r>
        <w:rPr>
          <w:sz w:val="28"/>
          <w:szCs w:val="28"/>
        </w:rPr>
        <w:t xml:space="preserve"> пособия» прилагаемого к вышеуказанному постановлению, изложить в следующей редакции:</w:t>
      </w:r>
      <w:r/>
    </w:p>
    <w:p>
      <w:pPr>
        <w:pStyle w:val="61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</w:t>
      </w:r>
      <w:r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определения</w:t>
      </w:r>
      <w:r>
        <w:rPr>
          <w:sz w:val="28"/>
          <w:szCs w:val="28"/>
        </w:rPr>
        <w:t xml:space="preserve"> права на единовременную </w:t>
      </w:r>
      <w:r>
        <w:rPr>
          <w:sz w:val="28"/>
          <w:szCs w:val="28"/>
        </w:rPr>
        <w:t xml:space="preserve">денежную</w:t>
      </w:r>
      <w:r>
        <w:rPr>
          <w:sz w:val="28"/>
          <w:szCs w:val="28"/>
        </w:rPr>
        <w:t xml:space="preserve"> выплату учитываются дети</w:t>
      </w:r>
      <w:r>
        <w:rPr>
          <w:sz w:val="28"/>
          <w:szCs w:val="28"/>
        </w:rPr>
        <w:t xml:space="preserve">, рожденные матерью. Дети, рожденные у отца, учитываются в случае смерти матери, </w:t>
      </w:r>
      <w:r>
        <w:rPr>
          <w:sz w:val="28"/>
          <w:szCs w:val="28"/>
        </w:rPr>
        <w:t xml:space="preserve">лишения</w:t>
      </w:r>
      <w:r>
        <w:rPr>
          <w:sz w:val="28"/>
          <w:szCs w:val="28"/>
        </w:rPr>
        <w:t xml:space="preserve"> (ограничения) ее родительских прав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/>
    </w:p>
    <w:p>
      <w:pPr>
        <w:pStyle w:val="611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2.  </w:t>
      </w:r>
      <w:r>
        <w:rPr>
          <w:rFonts w:eastAsia="Calibri"/>
          <w:sz w:val="28"/>
          <w:szCs w:val="28"/>
        </w:rPr>
        <w:t xml:space="preserve">Заместителю начальника управления по организационно –контрольной и кадровой работе</w:t>
      </w:r>
      <w:r>
        <w:rPr>
          <w:rFonts w:eastAsia="Calibri"/>
          <w:sz w:val="28"/>
          <w:szCs w:val="28"/>
        </w:rPr>
        <w:t xml:space="preserve"> администрации Вейделевского района</w:t>
      </w:r>
      <w:r>
        <w:rPr>
          <w:rFonts w:eastAsia="Calibri"/>
          <w:sz w:val="28"/>
          <w:szCs w:val="28"/>
        </w:rPr>
        <w:t xml:space="preserve"> – начальнику организационно –контрольного отдела </w:t>
      </w:r>
      <w:r>
        <w:rPr>
          <w:rFonts w:eastAsia="Calibri"/>
          <w:sz w:val="28"/>
          <w:szCs w:val="28"/>
        </w:rPr>
        <w:t xml:space="preserve"> управления по организационно-контрольной и кадровой работе </w:t>
      </w:r>
      <w:r>
        <w:rPr>
          <w:rFonts w:eastAsia="Calibri"/>
          <w:sz w:val="28"/>
          <w:szCs w:val="28"/>
        </w:rPr>
        <w:t xml:space="preserve">администрации Вейделевского района  Гончаренко О.Н.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обеспечить о</w:t>
      </w:r>
      <w:r>
        <w:rPr>
          <w:sz w:val="28"/>
          <w:szCs w:val="28"/>
        </w:rPr>
        <w:t xml:space="preserve">публикова</w:t>
      </w:r>
      <w:r>
        <w:rPr>
          <w:sz w:val="28"/>
          <w:szCs w:val="28"/>
        </w:rPr>
        <w:t xml:space="preserve">ние</w:t>
      </w:r>
      <w:r>
        <w:rPr>
          <w:sz w:val="28"/>
          <w:szCs w:val="28"/>
        </w:rPr>
        <w:t xml:space="preserve"> настояще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в печатном средстве массовой информации </w:t>
      </w:r>
      <w:r>
        <w:rPr>
          <w:sz w:val="28"/>
          <w:szCs w:val="28"/>
        </w:rPr>
        <w:t xml:space="preserve">муниципального района «Вейделевский район» Белгородской области </w:t>
      </w:r>
      <w:r>
        <w:rPr>
          <w:sz w:val="28"/>
          <w:szCs w:val="28"/>
        </w:rPr>
        <w:t xml:space="preserve">«Информационный бюллетень Вейделевского района»</w:t>
      </w:r>
      <w:r>
        <w:rPr>
          <w:sz w:val="28"/>
          <w:szCs w:val="28"/>
        </w:rPr>
        <w:t xml:space="preserve">.</w:t>
      </w:r>
      <w:r/>
    </w:p>
    <w:p>
      <w:pPr>
        <w:pStyle w:val="634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делопроизводства, писем по связям с общественностью и СМИ администрации Вейделевского района (Аверина Н.В.) обеспечить </w:t>
      </w:r>
      <w:r>
        <w:rPr>
          <w:rFonts w:ascii="Times New Roman" w:hAnsi="Times New Roman" w:cs="Times New Roman"/>
          <w:sz w:val="28"/>
          <w:szCs w:val="28"/>
        </w:rPr>
        <w:t xml:space="preserve">разме</w:t>
      </w:r>
      <w:r>
        <w:rPr>
          <w:rFonts w:ascii="Times New Roman" w:hAnsi="Times New Roman" w:cs="Times New Roman"/>
          <w:sz w:val="28"/>
          <w:szCs w:val="28"/>
        </w:rPr>
        <w:t xml:space="preserve">щение настоящего постановления на официальном сайте администрации  Вейделевск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11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Контроль за исполнением данного постановления возложить на заместителя главы администрации </w:t>
      </w:r>
      <w:r>
        <w:rPr>
          <w:sz w:val="28"/>
          <w:szCs w:val="28"/>
        </w:rPr>
        <w:t xml:space="preserve">Вейделевского </w:t>
      </w:r>
      <w:r>
        <w:rPr>
          <w:sz w:val="28"/>
          <w:szCs w:val="28"/>
        </w:rPr>
        <w:t xml:space="preserve">района</w:t>
      </w:r>
      <w:r>
        <w:rPr>
          <w:sz w:val="28"/>
          <w:szCs w:val="28"/>
        </w:rPr>
        <w:t xml:space="preserve"> по социальной политике </w:t>
      </w:r>
      <w:r>
        <w:rPr>
          <w:sz w:val="28"/>
          <w:szCs w:val="28"/>
        </w:rPr>
        <w:t xml:space="preserve">Прудникову Ж.В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11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Настоящее постановление распространяется на правоотношения, возникающие с 01 </w:t>
      </w:r>
      <w:r>
        <w:rPr>
          <w:sz w:val="28"/>
          <w:szCs w:val="28"/>
        </w:rPr>
        <w:t xml:space="preserve">января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года.</w:t>
      </w:r>
      <w:r/>
    </w:p>
    <w:p>
      <w:pPr>
        <w:pStyle w:val="611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11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11"/>
        <w:jc w:val="both"/>
        <w:spacing w:line="100" w:lineRule="atLeast"/>
      </w:pPr>
      <w:r/>
      <w:r/>
    </w:p>
    <w:p>
      <w:pPr>
        <w:pStyle w:val="611"/>
        <w:jc w:val="both"/>
        <w:spacing w:line="100" w:lineRule="atLeast"/>
      </w:pPr>
      <w:r/>
      <w:r/>
    </w:p>
    <w:p>
      <w:pPr>
        <w:pStyle w:val="611"/>
        <w:ind w:right="1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</w:t>
      </w:r>
      <w:r>
        <w:rPr>
          <w:b/>
          <w:sz w:val="28"/>
          <w:szCs w:val="28"/>
        </w:rPr>
        <w:t xml:space="preserve">лав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администрации</w:t>
      </w:r>
      <w:r>
        <w:rPr>
          <w:b/>
          <w:sz w:val="28"/>
          <w:szCs w:val="28"/>
        </w:rPr>
      </w:r>
      <w:r/>
    </w:p>
    <w:p>
      <w:pPr>
        <w:pStyle w:val="611"/>
        <w:ind w:right="1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Вейделевского района                     </w:t>
      </w:r>
      <w:r>
        <w:rPr>
          <w:b/>
          <w:sz w:val="28"/>
          <w:szCs w:val="28"/>
        </w:rPr>
        <w:t xml:space="preserve">                                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А.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Самойлова</w:t>
      </w:r>
      <w:r/>
    </w:p>
    <w:p>
      <w:pPr>
        <w:pStyle w:val="627"/>
        <w:ind w:left="-567"/>
        <w:tabs>
          <w:tab w:val="left" w:pos="333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27"/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/>
    </w:p>
    <w:sectPr>
      <w:footnotePr/>
      <w:endnotePr/>
      <w:type w:val="nextPage"/>
      <w:pgSz w:w="11907" w:h="16840" w:orient="portrait"/>
      <w:pgMar w:top="993" w:right="850" w:bottom="1135" w:left="1418" w:header="720" w:footer="1134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Cambria">
    <w:panose1 w:val="02040503050406030204"/>
  </w:font>
  <w:font w:name="Segoe UI">
    <w:panose1 w:val="020B0502040204020203"/>
  </w:font>
  <w:font w:name="Calibri">
    <w:panose1 w:val="020F0502020204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11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11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11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11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11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11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11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11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11"/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11"/>
        <w:ind w:left="1617" w:hanging="975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11"/>
        <w:ind w:left="17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11"/>
        <w:ind w:left="2442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11"/>
        <w:ind w:left="31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11"/>
        <w:ind w:left="38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11"/>
        <w:ind w:left="4602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11"/>
        <w:ind w:left="53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11"/>
        <w:ind w:left="60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11"/>
        <w:ind w:left="6762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11"/>
        <w:ind w:left="1605" w:hanging="1065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11"/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11"/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11"/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11"/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11"/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11"/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11"/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11"/>
        <w:ind w:left="666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11"/>
        <w:ind w:left="100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11"/>
        <w:ind w:left="17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11"/>
        <w:ind w:left="2442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11"/>
        <w:ind w:left="31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11"/>
        <w:ind w:left="38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11"/>
        <w:ind w:left="4602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11"/>
        <w:ind w:left="53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11"/>
        <w:ind w:left="60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11"/>
        <w:ind w:left="6762" w:hanging="180"/>
      </w:p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egacy w:legacy="1" w:legacyIndent="0" w:legacySpace="0"/>
      <w:lvlJc w:val="left"/>
      <w:pPr>
        <w:pStyle w:val="611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11"/>
        <w:ind w:left="870" w:hanging="510"/>
        <w:tabs>
          <w:tab w:val="num" w:pos="87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611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11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11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11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11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11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11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11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2"/>
      <w:numFmt w:val="bullet"/>
      <w:isLgl w:val="false"/>
      <w:suff w:val="tab"/>
      <w:lvlText w:val="-"/>
      <w:lvlJc w:val="left"/>
      <w:pPr>
        <w:pStyle w:val="611"/>
        <w:ind w:left="1068" w:hanging="360"/>
        <w:tabs>
          <w:tab w:val="num" w:pos="1068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611"/>
        <w:ind w:left="1788" w:hanging="360"/>
        <w:tabs>
          <w:tab w:val="num" w:pos="1788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11"/>
        <w:ind w:left="2508" w:hanging="360"/>
        <w:tabs>
          <w:tab w:val="num" w:pos="2508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11"/>
        <w:ind w:left="3228" w:hanging="360"/>
        <w:tabs>
          <w:tab w:val="num" w:pos="3228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11"/>
        <w:ind w:left="3948" w:hanging="360"/>
        <w:tabs>
          <w:tab w:val="num" w:pos="3948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11"/>
        <w:ind w:left="4668" w:hanging="360"/>
        <w:tabs>
          <w:tab w:val="num" w:pos="4668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11"/>
        <w:ind w:left="5388" w:hanging="360"/>
        <w:tabs>
          <w:tab w:val="num" w:pos="5388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11"/>
        <w:ind w:left="6108" w:hanging="360"/>
        <w:tabs>
          <w:tab w:val="num" w:pos="6108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11"/>
        <w:ind w:left="6828" w:hanging="360"/>
        <w:tabs>
          <w:tab w:val="num" w:pos="6828" w:leader="none"/>
        </w:tabs>
      </w:pPr>
      <w:rPr>
        <w:rFonts w:ascii="Wingdings" w:hAnsi="Wingdings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11"/>
    <w:next w:val="611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11"/>
    <w:next w:val="611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11"/>
    <w:next w:val="611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11"/>
    <w:next w:val="611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11"/>
    <w:next w:val="611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11"/>
    <w:next w:val="611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11"/>
    <w:next w:val="611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11"/>
    <w:next w:val="611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11"/>
    <w:next w:val="611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11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11"/>
    <w:next w:val="611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11"/>
    <w:next w:val="611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11"/>
    <w:next w:val="611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11"/>
    <w:next w:val="611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11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11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11"/>
    <w:next w:val="6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11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11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11"/>
    <w:next w:val="611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11"/>
    <w:next w:val="611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11"/>
    <w:next w:val="611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11"/>
    <w:next w:val="611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11"/>
    <w:next w:val="611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11"/>
    <w:next w:val="611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11"/>
    <w:next w:val="611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11"/>
    <w:next w:val="611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11"/>
    <w:next w:val="611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11"/>
    <w:next w:val="611"/>
    <w:uiPriority w:val="99"/>
    <w:unhideWhenUsed/>
    <w:pPr>
      <w:spacing w:after="0" w:afterAutospacing="0"/>
    </w:pPr>
  </w:style>
  <w:style w:type="paragraph" w:styleId="611" w:default="1">
    <w:name w:val="Normal"/>
    <w:next w:val="611"/>
    <w:link w:val="611"/>
    <w:qFormat/>
    <w:rPr>
      <w:lang w:val="ru-RU" w:eastAsia="ru-RU" w:bidi="ar-SA"/>
    </w:rPr>
  </w:style>
  <w:style w:type="paragraph" w:styleId="612">
    <w:name w:val="Заголовок 1"/>
    <w:basedOn w:val="611"/>
    <w:next w:val="611"/>
    <w:link w:val="611"/>
    <w:qFormat/>
    <w:pPr>
      <w:jc w:val="both"/>
      <w:keepNext/>
      <w:outlineLvl w:val="0"/>
    </w:pPr>
    <w:rPr>
      <w:sz w:val="28"/>
    </w:rPr>
  </w:style>
  <w:style w:type="paragraph" w:styleId="613">
    <w:name w:val="Заголовок 2"/>
    <w:basedOn w:val="611"/>
    <w:next w:val="611"/>
    <w:link w:val="611"/>
    <w:qFormat/>
    <w:pPr>
      <w:ind w:firstLine="4253"/>
      <w:jc w:val="both"/>
      <w:keepNext/>
      <w:outlineLvl w:val="1"/>
    </w:pPr>
    <w:rPr>
      <w:sz w:val="28"/>
    </w:rPr>
  </w:style>
  <w:style w:type="paragraph" w:styleId="614">
    <w:name w:val="Заголовок 3"/>
    <w:basedOn w:val="611"/>
    <w:next w:val="611"/>
    <w:link w:val="611"/>
    <w:qFormat/>
    <w:pPr>
      <w:jc w:val="center"/>
      <w:keepNext/>
      <w:outlineLvl w:val="2"/>
    </w:pPr>
    <w:rPr>
      <w:sz w:val="28"/>
    </w:rPr>
  </w:style>
  <w:style w:type="paragraph" w:styleId="615">
    <w:name w:val="Заголовок 4"/>
    <w:basedOn w:val="611"/>
    <w:next w:val="611"/>
    <w:link w:val="611"/>
    <w:qFormat/>
    <w:pPr>
      <w:jc w:val="both"/>
      <w:keepNext/>
      <w:outlineLvl w:val="3"/>
    </w:pPr>
    <w:rPr>
      <w:b/>
      <w:bCs/>
      <w:sz w:val="28"/>
    </w:rPr>
  </w:style>
  <w:style w:type="character" w:styleId="616">
    <w:name w:val="Основной шрифт абзаца"/>
    <w:next w:val="616"/>
    <w:link w:val="611"/>
    <w:semiHidden/>
  </w:style>
  <w:style w:type="table" w:styleId="617">
    <w:name w:val="Обычная таблица"/>
    <w:next w:val="617"/>
    <w:link w:val="611"/>
    <w:semiHidden/>
    <w:tblPr/>
  </w:style>
  <w:style w:type="numbering" w:styleId="618">
    <w:name w:val="Нет списка"/>
    <w:next w:val="618"/>
    <w:link w:val="611"/>
    <w:semiHidden/>
  </w:style>
  <w:style w:type="paragraph" w:styleId="619">
    <w:name w:val="Основной текст"/>
    <w:basedOn w:val="611"/>
    <w:next w:val="619"/>
    <w:link w:val="611"/>
    <w:pPr>
      <w:jc w:val="both"/>
    </w:pPr>
    <w:rPr>
      <w:sz w:val="28"/>
    </w:rPr>
  </w:style>
  <w:style w:type="paragraph" w:styleId="620">
    <w:name w:val="Верхний колонтитул"/>
    <w:basedOn w:val="611"/>
    <w:next w:val="620"/>
    <w:link w:val="611"/>
    <w:pPr>
      <w:tabs>
        <w:tab w:val="center" w:pos="4677" w:leader="none"/>
        <w:tab w:val="right" w:pos="9355" w:leader="none"/>
      </w:tabs>
    </w:pPr>
  </w:style>
  <w:style w:type="paragraph" w:styleId="621">
    <w:name w:val="Нижний колонтитул"/>
    <w:basedOn w:val="611"/>
    <w:next w:val="621"/>
    <w:link w:val="611"/>
    <w:pPr>
      <w:tabs>
        <w:tab w:val="center" w:pos="4677" w:leader="none"/>
        <w:tab w:val="right" w:pos="9355" w:leader="none"/>
      </w:tabs>
    </w:pPr>
  </w:style>
  <w:style w:type="paragraph" w:styleId="622">
    <w:name w:val="Основной текст 2"/>
    <w:basedOn w:val="611"/>
    <w:next w:val="622"/>
    <w:link w:val="611"/>
    <w:pPr>
      <w:jc w:val="center"/>
    </w:pPr>
    <w:rPr>
      <w:b/>
      <w:bCs/>
      <w:sz w:val="28"/>
    </w:rPr>
  </w:style>
  <w:style w:type="paragraph" w:styleId="623">
    <w:name w:val="Основной текст с отступом"/>
    <w:basedOn w:val="611"/>
    <w:next w:val="623"/>
    <w:link w:val="611"/>
    <w:pPr>
      <w:ind w:left="1"/>
      <w:jc w:val="both"/>
    </w:pPr>
    <w:rPr>
      <w:sz w:val="28"/>
    </w:rPr>
  </w:style>
  <w:style w:type="character" w:styleId="624">
    <w:name w:val="Номер страницы"/>
    <w:basedOn w:val="616"/>
    <w:next w:val="624"/>
    <w:link w:val="611"/>
  </w:style>
  <w:style w:type="paragraph" w:styleId="625">
    <w:name w:val="Основной текст с отступом 2"/>
    <w:basedOn w:val="611"/>
    <w:next w:val="625"/>
    <w:link w:val="611"/>
    <w:pPr>
      <w:ind w:firstLine="708"/>
      <w:jc w:val="both"/>
    </w:pPr>
    <w:rPr>
      <w:sz w:val="28"/>
    </w:rPr>
  </w:style>
  <w:style w:type="paragraph" w:styleId="626">
    <w:name w:val="Основной текст 3"/>
    <w:basedOn w:val="611"/>
    <w:next w:val="626"/>
    <w:link w:val="611"/>
    <w:pPr>
      <w:jc w:val="center"/>
    </w:pPr>
    <w:rPr>
      <w:sz w:val="28"/>
    </w:rPr>
  </w:style>
  <w:style w:type="paragraph" w:styleId="627">
    <w:name w:val="Без интервала"/>
    <w:next w:val="627"/>
    <w:link w:val="631"/>
    <w:qFormat/>
    <w:rPr>
      <w:lang w:val="ru-RU" w:eastAsia="ru-RU" w:bidi="ar-SA"/>
    </w:rPr>
  </w:style>
  <w:style w:type="paragraph" w:styleId="628">
    <w:name w:val="ConsPlusTitle"/>
    <w:next w:val="628"/>
    <w:link w:val="611"/>
    <w:uiPriority w:val="99"/>
    <w:pPr>
      <w:widowControl w:val="off"/>
    </w:pPr>
    <w:rPr>
      <w:rFonts w:ascii="Calibri" w:hAnsi="Calibri" w:cs="Calibri"/>
      <w:b/>
      <w:bCs/>
      <w:sz w:val="22"/>
      <w:szCs w:val="22"/>
      <w:lang w:val="ru-RU" w:eastAsia="ru-RU" w:bidi="ar-SA"/>
    </w:rPr>
  </w:style>
  <w:style w:type="paragraph" w:styleId="629">
    <w:name w:val="Текст выноски"/>
    <w:basedOn w:val="611"/>
    <w:next w:val="629"/>
    <w:link w:val="630"/>
    <w:uiPriority w:val="99"/>
    <w:semiHidden/>
    <w:unhideWhenUsed/>
    <w:rPr>
      <w:rFonts w:ascii="Segoe UI" w:hAnsi="Segoe UI"/>
      <w:sz w:val="18"/>
      <w:szCs w:val="18"/>
      <w:lang w:val="en-US" w:eastAsia="en-US"/>
    </w:rPr>
  </w:style>
  <w:style w:type="character" w:styleId="630">
    <w:name w:val="Текст выноски Знак"/>
    <w:next w:val="630"/>
    <w:link w:val="629"/>
    <w:uiPriority w:val="99"/>
    <w:semiHidden/>
    <w:rPr>
      <w:rFonts w:ascii="Segoe UI" w:hAnsi="Segoe UI" w:cs="Segoe UI"/>
      <w:sz w:val="18"/>
      <w:szCs w:val="18"/>
    </w:rPr>
  </w:style>
  <w:style w:type="character" w:styleId="631">
    <w:name w:val="Без интервала Знак"/>
    <w:next w:val="631"/>
    <w:link w:val="627"/>
  </w:style>
  <w:style w:type="paragraph" w:styleId="632">
    <w:name w:val="Подзаголовок"/>
    <w:basedOn w:val="611"/>
    <w:next w:val="611"/>
    <w:link w:val="633"/>
    <w:uiPriority w:val="11"/>
    <w:qFormat/>
    <w:pPr>
      <w:jc w:val="center"/>
      <w:spacing w:after="60" w:line="276" w:lineRule="auto"/>
      <w:outlineLvl w:val="1"/>
    </w:pPr>
    <w:rPr>
      <w:rFonts w:ascii="Cambria" w:hAnsi="Cambria"/>
      <w:sz w:val="24"/>
      <w:szCs w:val="24"/>
      <w:lang w:val="en-US" w:eastAsia="en-US"/>
    </w:rPr>
  </w:style>
  <w:style w:type="character" w:styleId="633">
    <w:name w:val="Подзаголовок Знак"/>
    <w:next w:val="633"/>
    <w:link w:val="632"/>
    <w:uiPriority w:val="11"/>
    <w:rPr>
      <w:rFonts w:ascii="Cambria" w:hAnsi="Cambria"/>
      <w:sz w:val="24"/>
      <w:szCs w:val="24"/>
      <w:lang w:val="en-US" w:eastAsia="en-US"/>
    </w:rPr>
  </w:style>
  <w:style w:type="paragraph" w:styleId="634">
    <w:name w:val="ConsPlusNormal"/>
    <w:next w:val="634"/>
    <w:link w:val="611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922" w:default="1">
    <w:name w:val="Default Paragraph Font"/>
    <w:uiPriority w:val="1"/>
    <w:semiHidden/>
    <w:unhideWhenUsed/>
  </w:style>
  <w:style w:type="numbering" w:styleId="923" w:default="1">
    <w:name w:val="No List"/>
    <w:uiPriority w:val="99"/>
    <w:semiHidden/>
    <w:unhideWhenUsed/>
  </w:style>
  <w:style w:type="table" w:styleId="9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Вейделевский р-н</Company>
  <DocSecurity>0</DocSecurity>
  <HyperlinksChanged>false</HyperlinksChanged>
  <ScaleCrop>false</ScaleCrop>
  <SharedDoc>false</SharedDoc>
  <Template>BLK_RASP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User</dc:creator>
  <cp:revision>15</cp:revision>
  <dcterms:created xsi:type="dcterms:W3CDTF">2024-02-15T12:48:00Z</dcterms:created>
  <dcterms:modified xsi:type="dcterms:W3CDTF">2024-04-01T11:11:18Z</dcterms:modified>
  <cp:version>917504</cp:version>
</cp:coreProperties>
</file>