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58240;o:allowoverlap:true;o:allowincell:true;mso-position-horizontal-relative:text;margin-left:213.1pt;mso-position-horizontal:absolute;mso-position-vertical-relative:text;margin-top:0.0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4" o:title=""/>
          </v:shape>
          <o:OLEObject DrawAspect="Content" r:id="rId15" ObjectID="_1525040" ProgID="PBrush" ShapeID="_x0000_i0" Type="Embed"/>
        </w:object>
      </w:r>
      <w:r>
        <w:rPr>
          <w:b/>
          <w:sz w:val="28"/>
          <w:szCs w:val="28"/>
        </w:rPr>
        <w:br w:type="textWrapping" w:clear="all"/>
      </w:r>
      <w:r/>
    </w:p>
    <w:p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.В</w:t>
      </w:r>
      <w:r>
        <w:rPr>
          <w:sz w:val="28"/>
          <w:szCs w:val="28"/>
        </w:rPr>
        <w:t xml:space="preserve">ейделевка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sz w:val="28"/>
        </w:rPr>
      </w:pPr>
      <w:r>
        <w:rPr>
          <w:sz w:val="28"/>
        </w:rPr>
        <w:t xml:space="preserve"> «27 </w:t>
      </w:r>
      <w:r>
        <w:rPr>
          <w:sz w:val="28"/>
        </w:rPr>
        <w:t xml:space="preserve">»</w:t>
      </w:r>
      <w:r>
        <w:rPr>
          <w:sz w:val="28"/>
        </w:rPr>
        <w:t xml:space="preserve">февраля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№ </w:t>
      </w:r>
      <w:r>
        <w:rPr>
          <w:sz w:val="28"/>
        </w:rPr>
        <w:t xml:space="preserve">65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</w:t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</w:t>
      </w:r>
      <w:r>
        <w:rPr>
          <w:b/>
          <w:sz w:val="28"/>
          <w:szCs w:val="28"/>
        </w:rPr>
        <w:t xml:space="preserve">4 декабря 20</w:t>
      </w:r>
      <w:r>
        <w:rPr>
          <w:b/>
          <w:sz w:val="28"/>
          <w:szCs w:val="28"/>
        </w:rPr>
        <w:t xml:space="preserve">18</w:t>
      </w:r>
      <w:r>
        <w:rPr>
          <w:b/>
          <w:sz w:val="28"/>
          <w:szCs w:val="28"/>
        </w:rPr>
        <w:t xml:space="preserve"> года №2</w:t>
      </w:r>
      <w:r>
        <w:rPr>
          <w:b/>
          <w:sz w:val="28"/>
          <w:szCs w:val="28"/>
        </w:rPr>
        <w:t xml:space="preserve">85</w:t>
      </w:r>
      <w:r/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>
        <w:rPr>
          <w:rFonts w:eastAsia="Calibri"/>
          <w:bCs/>
          <w:sz w:val="28"/>
          <w:szCs w:val="28"/>
          <w:lang w:eastAsia="en-US"/>
        </w:rPr>
        <w:t xml:space="preserve">актуализации</w:t>
      </w:r>
      <w:r>
        <w:rPr>
          <w:rFonts w:eastAsia="Calibri"/>
          <w:sz w:val="28"/>
          <w:szCs w:val="28"/>
          <w:lang w:eastAsia="en-US"/>
        </w:rPr>
        <w:t xml:space="preserve"> и повышения эффективности реализации муниципальной программы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районе»,</w:t>
      </w:r>
      <w:r>
        <w:rPr>
          <w:rFonts w:eastAsia="Calibri"/>
          <w:bCs/>
          <w:sz w:val="28"/>
          <w:szCs w:val="28"/>
          <w:lang w:eastAsia="en-US"/>
        </w:rPr>
        <w:t xml:space="preserve"> утвержденной постановлением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24 декабря 2018 года №285 (с изменениями и дополнениями), </w:t>
      </w:r>
      <w:r>
        <w:rPr>
          <w:rFonts w:eastAsia="Calibri"/>
          <w:bCs/>
          <w:sz w:val="28"/>
          <w:szCs w:val="28"/>
          <w:lang w:eastAsia="en-US"/>
        </w:rPr>
        <w:t xml:space="preserve">р</w:t>
      </w:r>
      <w:r>
        <w:rPr>
          <w:rFonts w:eastAsia="Calibri"/>
          <w:sz w:val="28"/>
          <w:szCs w:val="28"/>
          <w:lang w:eastAsia="en-US"/>
        </w:rPr>
        <w:t xml:space="preserve">уководствуясь Бюджетным кодексом Российской Федерации, Уставом   муниципального   района 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  район», а также в соответствии с решением Муниципального совета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23.12.2022 года № 1 «О бюджете 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на 2023 год и на  плановый период 2024 и 2025 годов» и решением Муниципального совета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26.12.2023 года № 5 «О бюджете муниципального района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на 2024 год и </w:t>
      </w:r>
      <w:r>
        <w:rPr>
          <w:rFonts w:eastAsia="Calibri"/>
          <w:sz w:val="28"/>
          <w:szCs w:val="28"/>
          <w:lang w:eastAsia="en-US"/>
        </w:rPr>
        <w:t xml:space="preserve">на</w:t>
      </w:r>
      <w:r>
        <w:rPr>
          <w:rFonts w:eastAsia="Calibri"/>
          <w:sz w:val="28"/>
          <w:szCs w:val="28"/>
          <w:lang w:eastAsia="en-US"/>
        </w:rPr>
        <w:t xml:space="preserve"> плановый период 2025 и 2026 годов»  </w:t>
      </w:r>
      <w:r>
        <w:rPr>
          <w:rFonts w:eastAsia="Calibri"/>
          <w:b/>
          <w:sz w:val="28"/>
          <w:szCs w:val="28"/>
          <w:lang w:eastAsia="en-US"/>
        </w:rPr>
        <w:t xml:space="preserve">п</w:t>
      </w:r>
      <w:r>
        <w:rPr>
          <w:rFonts w:eastAsia="Calibri"/>
          <w:b/>
          <w:sz w:val="28"/>
          <w:szCs w:val="28"/>
          <w:lang w:eastAsia="en-US"/>
        </w:rPr>
        <w:t xml:space="preserve"> о с т а н о в л я ю</w:t>
      </w:r>
      <w:r>
        <w:rPr>
          <w:rFonts w:eastAsia="Calibri"/>
          <w:sz w:val="28"/>
          <w:szCs w:val="28"/>
          <w:lang w:eastAsia="en-US"/>
        </w:rPr>
        <w:t xml:space="preserve">: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Внести следующие изменения в постановление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от 24 декабря 2018 года №285 «Об утверждении муниципальной программы 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районе»: 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- в муниципальную программу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«Развитие общественного самоуправления в </w:t>
      </w:r>
      <w:r>
        <w:rPr>
          <w:rFonts w:eastAsia="Calibri"/>
          <w:sz w:val="28"/>
          <w:szCs w:val="28"/>
          <w:lang w:eastAsia="en-US"/>
        </w:rPr>
        <w:t xml:space="preserve">Вейделевском</w:t>
      </w:r>
      <w:r>
        <w:rPr>
          <w:rFonts w:eastAsia="Calibri"/>
          <w:sz w:val="28"/>
          <w:szCs w:val="28"/>
          <w:lang w:eastAsia="en-US"/>
        </w:rPr>
        <w:t xml:space="preserve"> районе» (далее – муниципальная программа), утвержденную в пункте 1 названного постановления: 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в разделе 6 паспорта муниципальной программы фразу «2019-2025 годы» заменить на «2019-2026 годы».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раздел 7 паспорта муниципальной программы изложить в следующей редакции: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0"/>
        <w:gridCol w:w="2976"/>
        <w:gridCol w:w="5810"/>
      </w:tblGrid>
      <w:tr>
        <w:trPr/>
        <w:tc>
          <w:tcPr>
            <w:shd w:val="clear" w:color="auto" w:fill="auto"/>
            <w:tcW w:w="570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«7.</w:t>
            </w:r>
            <w:r/>
          </w:p>
        </w:tc>
        <w:tc>
          <w:tcPr>
            <w:shd w:val="clear" w:color="auto" w:fill="auto"/>
            <w:tcW w:w="29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Объем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/>
          </w:p>
        </w:tc>
        <w:tc>
          <w:tcPr>
            <w:shd w:val="clear" w:color="auto" w:fill="auto"/>
            <w:tcW w:w="5810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Планируемый общий объем финансирования мероприятий муниципальной программы в 2019-2026 годах  составит 8101,0 тыс. рублей.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Объем бюджетных ассигнований на реализацию муниципальной программы за счет средств местного бюджета составляет 8101,0  тыс. рублей, в том числе по годам: 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2019 год – 1200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2020 год – 700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2021 год – 1200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2022 год – 1200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2023 год – 1200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2024 год – 1200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2025 год – 1353 тыс. рублей;</w:t>
            </w:r>
            <w:r/>
          </w:p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2026 год – 48 тыс. рублей.</w:t>
            </w:r>
            <w:r/>
          </w:p>
        </w:tc>
      </w:tr>
    </w:tbl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п.6 раздела 8 паспорта муниципальной программы изложить в следующей редакции «Увеличение количества публикаций о деятельности общественного самоуправления района не менее 40 единиц к 2026 году».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абзаце 7 раздела 1 муниципальной программы словосочетание «на 2011-2025  годы» заменить на «на 2011-2026  годы».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- в абзаце 7 раздела 2 муниципальной программы словосочетание «в 2019-2025 годах» заменить на «в 2019-2026 годах»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таблицу 1 «Предполагаемые объемы финансирования муниципальной программы» раздела 5 муниципальной программы изложить в следующей редакции: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«Таблица 1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Предполагаемые объемы финансирования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муниципальной программы</w:t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тыс. рублей</w:t>
      </w:r>
      <w:r/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1843"/>
        <w:gridCol w:w="1701"/>
        <w:gridCol w:w="1134"/>
      </w:tblGrid>
      <w:tr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Годы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Источники финансирования</w:t>
            </w:r>
            <w:r/>
          </w:p>
        </w:tc>
      </w:tr>
      <w:tr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Бюджет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Вейделевского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Внебюджет-ные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источники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Всего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700,0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700,0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1200,0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1353,0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1353,0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48,0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48,0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Всего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8101,0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8101,0</w:t>
            </w:r>
            <w:r/>
          </w:p>
        </w:tc>
      </w:tr>
    </w:tbl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приложения № 1, № 2, №3 и №4 к муниципальной программе изложить в редакции согласно приложению.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Заместителю начальника управления по организационно-контрольной и кадровой работе – начальнику организационно-контрольного отдела администрации района</w:t>
      </w:r>
      <w:bookmarkStart w:id="0" w:name="_GoBack"/>
      <w:r/>
      <w:bookmarkEnd w:id="0"/>
      <w:r>
        <w:rPr>
          <w:rFonts w:eastAsia="Calibri"/>
          <w:sz w:val="28"/>
          <w:szCs w:val="28"/>
          <w:lang w:eastAsia="en-US"/>
        </w:rPr>
        <w:t xml:space="preserve"> Гончаренко О.Н. опубликовать настоящее постановление в печатном средстве массовой информации муниципального района «</w:t>
      </w:r>
      <w:r>
        <w:rPr>
          <w:rFonts w:eastAsia="Calibri"/>
          <w:sz w:val="28"/>
          <w:szCs w:val="28"/>
          <w:lang w:eastAsia="en-US"/>
        </w:rPr>
        <w:t xml:space="preserve">Вейделевский</w:t>
      </w:r>
      <w:r>
        <w:rPr>
          <w:rFonts w:eastAsia="Calibri"/>
          <w:sz w:val="28"/>
          <w:szCs w:val="28"/>
          <w:lang w:eastAsia="en-US"/>
        </w:rPr>
        <w:t xml:space="preserve"> район» Белгородской области «Информационный бюллетень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района».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Начальнику </w:t>
      </w:r>
      <w:r>
        <w:rPr>
          <w:rFonts w:eastAsia="Calibri"/>
          <w:sz w:val="28"/>
          <w:szCs w:val="28"/>
          <w:lang w:eastAsia="en-US"/>
        </w:rPr>
        <w:t xml:space="preserve">отдела делопроизводства, писем</w:t>
      </w:r>
      <w:r>
        <w:rPr>
          <w:rFonts w:eastAsia="Calibri"/>
          <w:sz w:val="28"/>
          <w:szCs w:val="28"/>
          <w:lang w:eastAsia="en-US"/>
        </w:rPr>
        <w:t xml:space="preserve"> по связям с общественностью и СМИ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 xml:space="preserve">Авериной</w:t>
      </w:r>
      <w:r>
        <w:rPr>
          <w:rFonts w:eastAsia="Calibri"/>
          <w:sz w:val="28"/>
          <w:szCs w:val="28"/>
          <w:lang w:eastAsia="en-US"/>
        </w:rPr>
        <w:t xml:space="preserve"> Н.В. </w:t>
      </w:r>
      <w:r>
        <w:rPr>
          <w:rFonts w:eastAsia="Calibri"/>
          <w:sz w:val="28"/>
          <w:szCs w:val="28"/>
          <w:lang w:eastAsia="en-US"/>
        </w:rPr>
        <w:t xml:space="preserve">разместить</w:t>
      </w:r>
      <w:r>
        <w:rPr>
          <w:rFonts w:eastAsia="Calibri"/>
          <w:sz w:val="28"/>
          <w:szCs w:val="28"/>
          <w:lang w:eastAsia="en-US"/>
        </w:rPr>
        <w:t xml:space="preserve"> данное постановление на официальном сайте органов местного самоуправления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района.</w:t>
      </w:r>
      <w:r/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 </w:t>
      </w:r>
      <w:r>
        <w:rPr>
          <w:rFonts w:eastAsia="Calibri"/>
          <w:sz w:val="28"/>
          <w:szCs w:val="28"/>
          <w:lang w:eastAsia="en-US"/>
        </w:rPr>
        <w:t xml:space="preserve">Контроль за</w:t>
      </w:r>
      <w:r>
        <w:rPr>
          <w:rFonts w:eastAsia="Calibr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</w:t>
      </w:r>
      <w:r>
        <w:rPr>
          <w:rFonts w:eastAsia="Calibri"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sz w:val="28"/>
          <w:szCs w:val="28"/>
          <w:lang w:eastAsia="en-US"/>
        </w:rPr>
        <w:t xml:space="preserve"> района – руководителя аппарата главы администрации района </w:t>
      </w:r>
      <w:r>
        <w:rPr>
          <w:rFonts w:eastAsia="Calibri"/>
          <w:sz w:val="28"/>
          <w:szCs w:val="28"/>
          <w:lang w:eastAsia="en-US"/>
        </w:rPr>
        <w:t xml:space="preserve">Лемзякову</w:t>
      </w:r>
      <w:r>
        <w:rPr>
          <w:rFonts w:eastAsia="Calibri"/>
          <w:sz w:val="28"/>
          <w:szCs w:val="28"/>
          <w:lang w:eastAsia="en-US"/>
        </w:rPr>
        <w:t xml:space="preserve"> Ю.А.</w:t>
      </w:r>
      <w:r/>
    </w:p>
    <w:p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</w:t>
      </w:r>
      <w:r>
        <w:rPr>
          <w:rFonts w:eastAsia="Calibri"/>
          <w:b/>
          <w:sz w:val="28"/>
          <w:szCs w:val="28"/>
          <w:lang w:eastAsia="en-US"/>
        </w:rPr>
        <w:t xml:space="preserve">Глава </w:t>
      </w:r>
      <w:r>
        <w:rPr>
          <w:rFonts w:eastAsia="Calibri"/>
          <w:b/>
          <w:sz w:val="28"/>
          <w:szCs w:val="28"/>
          <w:lang w:eastAsia="en-US"/>
        </w:rPr>
        <w:t xml:space="preserve"> администрации </w:t>
      </w:r>
      <w:r/>
    </w:p>
    <w:p>
      <w:pPr>
        <w:jc w:val="both"/>
        <w:rPr>
          <w:rFonts w:eastAsia="Calibri"/>
          <w:b/>
          <w:sz w:val="28"/>
          <w:szCs w:val="28"/>
          <w:lang w:eastAsia="en-US"/>
        </w:rPr>
        <w:sectPr>
          <w:headerReference w:type="default" r:id="rId9"/>
          <w:footerReference w:type="default" r:id="rId11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  <w:titlePg/>
        </w:sectPr>
      </w:pPr>
      <w:r>
        <w:rPr>
          <w:rFonts w:eastAsia="Calibri"/>
          <w:b/>
          <w:sz w:val="28"/>
          <w:szCs w:val="28"/>
          <w:lang w:eastAsia="en-US"/>
        </w:rPr>
        <w:t xml:space="preserve">          </w:t>
      </w:r>
      <w:r>
        <w:rPr>
          <w:rFonts w:eastAsia="Calibri"/>
          <w:b/>
          <w:sz w:val="28"/>
          <w:szCs w:val="28"/>
          <w:lang w:eastAsia="en-US"/>
        </w:rPr>
        <w:t xml:space="preserve">Вейделевского</w:t>
      </w:r>
      <w:r>
        <w:rPr>
          <w:rFonts w:eastAsia="Calibri"/>
          <w:b/>
          <w:sz w:val="28"/>
          <w:szCs w:val="28"/>
          <w:lang w:eastAsia="en-US"/>
        </w:rPr>
        <w:t xml:space="preserve"> района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  <w:t xml:space="preserve">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А.Самойлова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постановлению администрации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«27» февраля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года №65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778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№1 </w:t>
      </w:r>
      <w:r/>
    </w:p>
    <w:p>
      <w:pPr>
        <w:ind w:left="84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 </w:t>
      </w:r>
      <w:r/>
    </w:p>
    <w:p>
      <w:pPr>
        <w:ind w:left="778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 </w:t>
      </w:r>
      <w:r/>
    </w:p>
    <w:p>
      <w:pPr>
        <w:ind w:left="84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бщественного самоуправления</w:t>
      </w:r>
      <w:r/>
    </w:p>
    <w:p>
      <w:pPr>
        <w:ind w:left="84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 xml:space="preserve">Вейделевско</w:t>
      </w:r>
      <w:r>
        <w:rPr>
          <w:b/>
          <w:sz w:val="24"/>
          <w:szCs w:val="24"/>
        </w:rPr>
        <w:t xml:space="preserve">м </w:t>
      </w:r>
      <w:r>
        <w:rPr>
          <w:b/>
          <w:sz w:val="24"/>
          <w:szCs w:val="24"/>
        </w:rPr>
        <w:t xml:space="preserve">район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Система основных мероприятий и показателей 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общественного самоуправления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1601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984"/>
        <w:gridCol w:w="1559"/>
        <w:gridCol w:w="2268"/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>
        <w:trPr>
          <w:trHeight w:val="1074"/>
          <w:tblHeader/>
        </w:trPr>
        <w:tc>
          <w:tcPr>
            <w:shd w:val="clear" w:color="auto" w:fill="auto"/>
            <w:tcW w:w="19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 xml:space="preserve">муниципаль</w:t>
            </w:r>
            <w:r>
              <w:rPr>
                <w:b/>
                <w:sz w:val="24"/>
                <w:szCs w:val="24"/>
              </w:rPr>
              <w:t xml:space="preserve">-ной</w:t>
            </w:r>
            <w:r>
              <w:rPr>
                <w:b/>
                <w:sz w:val="24"/>
                <w:szCs w:val="24"/>
              </w:rPr>
              <w:t xml:space="preserve"> программы, подпрограмм, мероприятий</w:t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исполнитель (соискатель, участник), </w:t>
            </w:r>
            <w:r>
              <w:rPr>
                <w:b/>
                <w:sz w:val="24"/>
                <w:szCs w:val="24"/>
              </w:rPr>
              <w:t xml:space="preserve">ответствен-</w:t>
            </w:r>
            <w:r>
              <w:rPr>
                <w:b/>
                <w:sz w:val="24"/>
                <w:szCs w:val="24"/>
              </w:rPr>
              <w:t xml:space="preserve">ный</w:t>
            </w:r>
            <w:r>
              <w:rPr>
                <w:b/>
                <w:sz w:val="24"/>
                <w:szCs w:val="24"/>
              </w:rPr>
              <w:t xml:space="preserve"> за реализацию</w:t>
            </w:r>
            <w:r/>
          </w:p>
        </w:tc>
        <w:tc>
          <w:tcPr>
            <w:shd w:val="clear" w:color="auto" w:fill="auto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реализации</w:t>
            </w:r>
            <w:r/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(начало,</w:t>
            </w:r>
            <w:r/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завершение)</w:t>
            </w:r>
            <w:r/>
          </w:p>
        </w:tc>
        <w:tc>
          <w:tcPr>
            <w:shd w:val="clear" w:color="auto" w:fill="auto"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показателя</w:t>
            </w:r>
            <w:r/>
          </w:p>
        </w:tc>
        <w:tc>
          <w:tcPr>
            <w:shd w:val="clear" w:color="auto" w:fill="auto"/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показателя, единица измерения</w:t>
            </w:r>
            <w:r/>
          </w:p>
        </w:tc>
        <w:tc>
          <w:tcPr>
            <w:gridSpan w:val="8"/>
            <w:shd w:val="clear" w:color="auto" w:fill="auto"/>
            <w:tcW w:w="567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Значение показателя конечного и непосредственного результатов по годам реализации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W w:w="19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W w:w="19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bottom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</w:tr>
      <w:tr>
        <w:trPr/>
        <w:tc>
          <w:tcPr>
            <w:shd w:val="clear" w:color="auto" w:fill="auto"/>
            <w:tcW w:w="1986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общественного самоуправления в </w:t>
            </w:r>
            <w:r>
              <w:rPr>
                <w:sz w:val="24"/>
                <w:szCs w:val="24"/>
              </w:rPr>
              <w:t xml:space="preserve">Вейделевском</w:t>
            </w:r>
            <w:r>
              <w:rPr>
                <w:sz w:val="24"/>
                <w:szCs w:val="24"/>
              </w:rPr>
              <w:t xml:space="preserve"> районе </w:t>
            </w:r>
            <w:r/>
          </w:p>
        </w:tc>
        <w:tc>
          <w:tcPr>
            <w:shd w:val="clear" w:color="auto" w:fill="auto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Администра-ция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</w:t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2019-2026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781"/>
              <w:spacing w:before="0" w:line="240" w:lineRule="auto"/>
              <w:shd w:val="clear" w:color="auto" w:fill="auto"/>
              <w:tabs>
                <w:tab w:val="left" w:pos="649" w:leader="none"/>
              </w:tabs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1.Увеличение количества ТОС, участвующих в проектной деятельности до 35 к концу 2025 года, количество проектов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87"/>
        </w:trPr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2.Увеличение активно </w:t>
            </w:r>
            <w:r>
              <w:rPr>
                <w:sz w:val="24"/>
                <w:szCs w:val="24"/>
              </w:rPr>
              <w:t xml:space="preserve">работающих</w:t>
            </w:r>
            <w:r>
              <w:rPr>
                <w:sz w:val="24"/>
                <w:szCs w:val="24"/>
              </w:rPr>
              <w:t xml:space="preserve"> ТОС к концу 2025 до 90% от числа зарегистрированных ТОС, процент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976"/>
        </w:trPr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3.Увеличение количества жителей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района, </w:t>
            </w:r>
            <w:r>
              <w:rPr>
                <w:sz w:val="24"/>
                <w:szCs w:val="24"/>
              </w:rPr>
              <w:t xml:space="preserve">объединен-</w:t>
            </w:r>
            <w:r>
              <w:rPr>
                <w:sz w:val="24"/>
                <w:szCs w:val="24"/>
              </w:rPr>
              <w:t xml:space="preserve">ных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территориа-льное</w:t>
            </w:r>
            <w:r>
              <w:rPr>
                <w:sz w:val="24"/>
                <w:szCs w:val="24"/>
              </w:rPr>
              <w:t xml:space="preserve"> общественное самоуправление, по отношению к общему количеству жителей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района, процент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</w:tr>
      <w:tr>
        <w:trPr>
          <w:trHeight w:val="1631"/>
        </w:trPr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Формирование Института старейшин в </w:t>
            </w:r>
            <w:r>
              <w:rPr>
                <w:sz w:val="24"/>
                <w:szCs w:val="24"/>
              </w:rPr>
              <w:t xml:space="preserve">Вейделевском</w:t>
            </w:r>
            <w:r>
              <w:rPr>
                <w:sz w:val="24"/>
                <w:szCs w:val="24"/>
              </w:rPr>
              <w:t xml:space="preserve"> районе и избрание не менее 12 старейшин, человек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267"/>
        </w:trPr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>
              <w:rPr>
                <w:sz w:val="24"/>
                <w:szCs w:val="24"/>
              </w:rPr>
              <w:t xml:space="preserve">Переформатирова-ние</w:t>
            </w:r>
            <w:r>
              <w:rPr>
                <w:sz w:val="24"/>
                <w:szCs w:val="24"/>
              </w:rPr>
              <w:t xml:space="preserve"> работы Общественных советов </w:t>
            </w:r>
            <w:r>
              <w:rPr>
                <w:sz w:val="24"/>
                <w:szCs w:val="24"/>
              </w:rPr>
              <w:t xml:space="preserve">городского</w:t>
            </w:r>
            <w:r>
              <w:rPr>
                <w:sz w:val="24"/>
                <w:szCs w:val="24"/>
              </w:rPr>
              <w:t xml:space="preserve"> и сельских поселений и создание условий для их эффективной деятельности, единиц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596"/>
        </w:trPr>
        <w:tc>
          <w:tcPr>
            <w:shd w:val="clear" w:color="auto" w:fill="auto"/>
            <w:tcW w:w="1986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Увеличение к 2026 году количества публикаций о деятельности организаций ТОС до 40 единиц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1102"/>
        </w:trPr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прогрессирующий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7.Регистрация ТОС в качестве юридических лиц к концу 2025 года не менее 6 единиц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</w:tbl>
    <w:p>
      <w:r/>
      <w:r/>
    </w:p>
    <w:p>
      <w:r/>
      <w:r/>
    </w:p>
    <w:p>
      <w:pPr>
        <w:jc w:val="center"/>
        <w:sectPr>
          <w:headerReference w:type="default" r:id="rId10"/>
          <w:footerReference w:type="default" r:id="rId12"/>
          <w:footnotePr/>
          <w:endnotePr/>
          <w:type w:val="nextPage"/>
          <w:pgSz w:w="16838" w:h="11906" w:orient="landscape"/>
          <w:pgMar w:top="851" w:right="1134" w:bottom="1701" w:left="1134" w:header="709" w:footer="709" w:gutter="0"/>
          <w:cols w:num="1" w:sep="0" w:space="708" w:equalWidth="1"/>
          <w:docGrid w:linePitch="360"/>
        </w:sectPr>
      </w:pPr>
      <w:r>
        <w:t xml:space="preserve">________________</w:t>
      </w:r>
      <w:r>
        <w:t xml:space="preserve">______________________________</w:t>
      </w:r>
      <w:r/>
    </w:p>
    <w:p>
      <w:pPr>
        <w:ind w:left="424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№2</w:t>
      </w:r>
      <w:r/>
    </w:p>
    <w:p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</w:t>
      </w:r>
      <w:r/>
    </w:p>
    <w:p>
      <w:pPr>
        <w:ind w:left="4248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</w:t>
      </w:r>
      <w:r/>
    </w:p>
    <w:p>
      <w:pPr>
        <w:ind w:left="5664" w:firstLine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общественного самоуправления</w:t>
      </w:r>
      <w:r>
        <w:rPr>
          <w:b/>
          <w:sz w:val="24"/>
          <w:szCs w:val="24"/>
        </w:rPr>
        <w:t xml:space="preserve"> в </w:t>
      </w:r>
      <w:r>
        <w:rPr>
          <w:b/>
          <w:sz w:val="24"/>
          <w:szCs w:val="24"/>
        </w:rPr>
        <w:t xml:space="preserve">Вейделевско</w:t>
      </w:r>
      <w:r>
        <w:rPr>
          <w:b/>
          <w:sz w:val="24"/>
          <w:szCs w:val="24"/>
        </w:rPr>
        <w:t xml:space="preserve">м </w:t>
      </w:r>
      <w:r>
        <w:rPr>
          <w:b/>
          <w:sz w:val="24"/>
          <w:szCs w:val="24"/>
        </w:rPr>
        <w:t xml:space="preserve">район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»</w:t>
      </w:r>
      <w:r/>
    </w:p>
    <w:p>
      <w:pPr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меры правового регулирования в сфере реализации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«Развитие общественного самоуправления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10206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2429"/>
        <w:gridCol w:w="2693"/>
        <w:gridCol w:w="28"/>
        <w:gridCol w:w="2065"/>
        <w:gridCol w:w="33"/>
        <w:gridCol w:w="1843"/>
      </w:tblGrid>
      <w:tr>
        <w:trPr/>
        <w:tc>
          <w:tcPr>
            <w:tcW w:w="11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№</w:t>
            </w:r>
            <w:r>
              <w:rPr>
                <w:rFonts w:eastAsia="Calibri"/>
                <w:b/>
                <w:sz w:val="24"/>
                <w:szCs w:val="24"/>
              </w:rPr>
              <w:t xml:space="preserve">п</w:t>
            </w:r>
            <w:r>
              <w:rPr>
                <w:rFonts w:eastAsia="Calibri"/>
                <w:b/>
                <w:sz w:val="24"/>
                <w:szCs w:val="24"/>
              </w:rPr>
              <w:t xml:space="preserve">/п</w:t>
            </w:r>
            <w:r/>
          </w:p>
        </w:tc>
        <w:tc>
          <w:tcPr>
            <w:tcW w:w="24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Вид </w:t>
            </w:r>
            <w:r>
              <w:rPr>
                <w:rFonts w:eastAsia="Calibri"/>
                <w:b/>
                <w:sz w:val="24"/>
                <w:szCs w:val="24"/>
              </w:rPr>
              <w:t xml:space="preserve">нормативного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правового акта</w:t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нормативного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правового акта</w:t>
            </w:r>
            <w:r/>
          </w:p>
        </w:tc>
        <w:tc>
          <w:tcPr>
            <w:gridSpan w:val="3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Ответственный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исполнитель и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соисполнители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Ожидаемые сроки</w:t>
            </w:r>
            <w:r/>
          </w:p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принятия</w:t>
            </w:r>
            <w:r/>
          </w:p>
        </w:tc>
      </w:tr>
      <w:tr>
        <w:trPr/>
        <w:tc>
          <w:tcPr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tcW w:w="242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3"/>
            <w:tcW w:w="212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557"/>
        </w:trPr>
        <w:tc>
          <w:tcPr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</w:t>
            </w:r>
            <w:r/>
          </w:p>
        </w:tc>
        <w:tc>
          <w:tcPr>
            <w:gridSpan w:val="6"/>
            <w:tcW w:w="9091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Муниципальная программа</w:t>
            </w:r>
            <w:r/>
          </w:p>
          <w:p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«Развитие </w:t>
            </w:r>
            <w:r>
              <w:rPr>
                <w:sz w:val="24"/>
                <w:szCs w:val="24"/>
              </w:rPr>
              <w:t xml:space="preserve">общественного самоуправления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 на 2019-2026 годы</w:t>
            </w:r>
            <w:r>
              <w:rPr>
                <w:rFonts w:eastAsia="Calibri"/>
                <w:sz w:val="24"/>
                <w:szCs w:val="24"/>
              </w:rPr>
              <w:t xml:space="preserve">»</w:t>
            </w:r>
            <w:r/>
          </w:p>
        </w:tc>
      </w:tr>
      <w:tr>
        <w:trPr>
          <w:trHeight w:val="1613"/>
        </w:trPr>
        <w:tc>
          <w:tcPr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1.1.</w:t>
            </w:r>
            <w:r/>
          </w:p>
        </w:tc>
        <w:tc>
          <w:tcPr>
            <w:tcBorders>
              <w:right w:val="single" w:color="auto" w:sz="4" w:space="0"/>
            </w:tcBorders>
            <w:tcW w:w="2429" w:type="dxa"/>
            <w:textDirection w:val="lrTb"/>
            <w:noWrap w:val="false"/>
          </w:tcPr>
          <w:p>
            <w:pPr>
              <w:pStyle w:val="752"/>
              <w:ind w:firstLine="0"/>
              <w:jc w:val="both"/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/>
          </w:p>
        </w:tc>
        <w:tc>
          <w:tcPr>
            <w:gridSpan w:val="2"/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утверждении порядка отбора проектов ТОС для оказания муниципальной поддержки 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87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 год</w:t>
            </w:r>
            <w:r/>
          </w:p>
        </w:tc>
      </w:tr>
      <w:tr>
        <w:trPr>
          <w:trHeight w:val="557"/>
        </w:trPr>
        <w:tc>
          <w:tcPr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1.2.</w:t>
            </w:r>
            <w:r/>
          </w:p>
        </w:tc>
        <w:tc>
          <w:tcPr>
            <w:tcBorders>
              <w:right w:val="single" w:color="auto" w:sz="4" w:space="0"/>
            </w:tcBorders>
            <w:tcW w:w="2429" w:type="dxa"/>
            <w:textDirection w:val="lrTb"/>
            <w:noWrap w:val="false"/>
          </w:tcPr>
          <w:p>
            <w:pPr>
              <w:pStyle w:val="752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/>
          </w:p>
        </w:tc>
        <w:tc>
          <w:tcPr>
            <w:gridSpan w:val="2"/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проведении ежегодного конкурса «Лучший проект ТОС»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8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2019– 2026 годы</w:t>
            </w:r>
            <w:r/>
          </w:p>
        </w:tc>
      </w:tr>
      <w:tr>
        <w:trPr>
          <w:trHeight w:val="557"/>
        </w:trPr>
        <w:tc>
          <w:tcPr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1.3.</w:t>
            </w:r>
            <w:r/>
          </w:p>
        </w:tc>
        <w:tc>
          <w:tcPr>
            <w:tcBorders>
              <w:right w:val="single" w:color="auto" w:sz="4" w:space="0"/>
            </w:tcBorders>
            <w:tcW w:w="2429" w:type="dxa"/>
            <w:textDirection w:val="lrTb"/>
            <w:noWrap w:val="false"/>
          </w:tcPr>
          <w:p>
            <w:pPr>
              <w:pStyle w:val="752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/>
          </w:p>
        </w:tc>
        <w:tc>
          <w:tcPr>
            <w:gridSpan w:val="2"/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проведении ежегодного конкурса «Лучшее территориальное общественное самоуправление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gridSpan w:val="2"/>
            <w:tcBorders>
              <w:left w:val="single" w:color="auto" w:sz="4" w:space="0"/>
            </w:tcBorders>
            <w:tcW w:w="18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2026  годы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Borders>
              <w:bottom w:val="single" w:color="auto" w:sz="4" w:space="0"/>
            </w:tcBorders>
            <w:tcW w:w="1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1.4.</w:t>
            </w:r>
            <w:r/>
          </w:p>
        </w:tc>
        <w:tc>
          <w:tcPr>
            <w:tcBorders>
              <w:bottom w:val="single" w:color="auto" w:sz="4" w:space="0"/>
              <w:right w:val="single" w:color="auto" w:sz="4" w:space="0"/>
            </w:tcBorders>
            <w:tcW w:w="2429" w:type="dxa"/>
            <w:textDirection w:val="lrTb"/>
            <w:noWrap w:val="false"/>
          </w:tcPr>
          <w:p>
            <w:pPr>
              <w:pStyle w:val="752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"consultantplus://offline/ref=140F56A74EFD9E4B60156AE64780BB8A2C6B922B1099A86243BDB15590B03026D2K2L"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/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создании на территории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 Института старейшин и утверждение положение об их избрании и осуществлении полномочий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района»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 администрации района</w:t>
            </w:r>
            <w:r/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</w:tcBorders>
            <w:tcW w:w="187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_____________________________________________</w:t>
      </w:r>
      <w:r/>
    </w:p>
    <w:p>
      <w:r/>
      <w:r/>
    </w:p>
    <w:p>
      <w:r/>
      <w:r/>
    </w:p>
    <w:p>
      <w:pPr>
        <w:jc w:val="center"/>
        <w:sectPr>
          <w:footnotePr/>
          <w:endnotePr/>
          <w:type w:val="nextPage"/>
          <w:pgSz w:w="11906" w:h="16838" w:orient="portrait"/>
          <w:pgMar w:top="1134" w:right="851" w:bottom="1134" w:left="993" w:header="709" w:footer="709" w:gutter="0"/>
          <w:cols w:num="1" w:sep="0" w:space="708" w:equalWidth="1"/>
          <w:docGrid w:linePitch="360"/>
        </w:sectPr>
      </w:pPr>
      <w:r/>
      <w:r/>
    </w:p>
    <w:p>
      <w:pPr>
        <w:ind w:left="849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</w:t>
      </w:r>
      <w:r/>
    </w:p>
    <w:p>
      <w:pPr>
        <w:ind w:left="9204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</w:t>
      </w:r>
      <w:r/>
    </w:p>
    <w:p>
      <w:pPr>
        <w:ind w:left="9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</w:t>
      </w:r>
      <w:r/>
    </w:p>
    <w:p>
      <w:pPr>
        <w:ind w:left="99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общественного самоуправления</w:t>
      </w:r>
      <w:r>
        <w:rPr>
          <w:b/>
          <w:sz w:val="24"/>
          <w:szCs w:val="24"/>
        </w:rPr>
        <w:t xml:space="preserve"> в </w:t>
      </w:r>
      <w:r>
        <w:rPr>
          <w:b/>
          <w:sz w:val="24"/>
          <w:szCs w:val="24"/>
        </w:rPr>
        <w:t xml:space="preserve">Вейделевско</w:t>
      </w:r>
      <w:r>
        <w:rPr>
          <w:b/>
          <w:sz w:val="24"/>
          <w:szCs w:val="24"/>
        </w:rPr>
        <w:t xml:space="preserve">м </w:t>
      </w:r>
      <w:r>
        <w:rPr>
          <w:b/>
          <w:sz w:val="24"/>
          <w:szCs w:val="24"/>
        </w:rPr>
        <w:t xml:space="preserve">район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»</w:t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«Развитие общественного самоуправления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 из различных источников финансирования 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tbl>
      <w:tblPr>
        <w:tblW w:w="156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771"/>
        <w:gridCol w:w="2536"/>
        <w:gridCol w:w="1668"/>
        <w:gridCol w:w="793"/>
        <w:gridCol w:w="794"/>
        <w:gridCol w:w="787"/>
        <w:gridCol w:w="865"/>
        <w:gridCol w:w="865"/>
        <w:gridCol w:w="838"/>
        <w:gridCol w:w="838"/>
        <w:gridCol w:w="838"/>
      </w:tblGrid>
      <w:tr>
        <w:trPr>
          <w:trHeight w:val="581"/>
        </w:trPr>
        <w:tc>
          <w:tcPr>
            <w:shd w:val="clear" w:color="auto" w:fill="auto"/>
            <w:tcW w:w="20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Статус</w:t>
            </w:r>
            <w:r/>
          </w:p>
        </w:tc>
        <w:tc>
          <w:tcPr>
            <w:shd w:val="clear" w:color="auto" w:fill="auto"/>
            <w:tcW w:w="27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shd w:val="clear" w:color="auto" w:fill="auto"/>
            <w:tcW w:w="25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Источники финансирования</w:t>
            </w:r>
            <w:r/>
          </w:p>
        </w:tc>
        <w:tc>
          <w:tcPr>
            <w:shd w:val="clear" w:color="auto" w:fill="auto"/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Общий объем финансирования, тыс. рублей</w:t>
            </w:r>
            <w:r/>
          </w:p>
        </w:tc>
        <w:tc>
          <w:tcPr>
            <w:gridSpan w:val="8"/>
            <w:shd w:val="clear" w:color="auto" w:fill="auto"/>
            <w:tcBorders>
              <w:top w:val="single" w:color="auto" w:sz="4" w:space="0"/>
            </w:tcBorders>
            <w:tcW w:w="661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Расходы (тыс. рублей), годы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7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</w:t>
            </w:r>
            <w:r/>
          </w:p>
        </w:tc>
        <w:tc>
          <w:tcPr>
            <w:shd w:val="clear" w:color="auto" w:fill="auto"/>
            <w:tcW w:w="78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shd w:val="clear" w:color="auto" w:fill="auto"/>
            <w:tcW w:w="86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shd w:val="clear" w:color="auto" w:fill="auto"/>
            <w:tcW w:w="86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shd w:val="clear" w:color="auto" w:fill="auto"/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shd w:val="clear" w:color="auto" w:fill="auto"/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277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auto"/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auto"/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r/>
          </w:p>
        </w:tc>
        <w:tc>
          <w:tcPr>
            <w:shd w:val="clear" w:color="auto" w:fill="auto"/>
            <w:tcW w:w="277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общественного самоуправления в </w:t>
            </w:r>
            <w:r>
              <w:rPr>
                <w:sz w:val="24"/>
                <w:szCs w:val="24"/>
              </w:rPr>
              <w:t xml:space="preserve">Вейделевском</w:t>
            </w:r>
            <w:r>
              <w:rPr>
                <w:sz w:val="24"/>
                <w:szCs w:val="24"/>
              </w:rPr>
              <w:t xml:space="preserve"> районе</w:t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8101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700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1353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8101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700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1353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</w:t>
            </w:r>
            <w:r/>
          </w:p>
        </w:tc>
        <w:tc>
          <w:tcPr>
            <w:shd w:val="clear" w:color="auto" w:fill="auto"/>
            <w:tcW w:w="277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на конкурсной основе муниципальной поддержки ТОС, ставшими победителями районного конкурса «Лучший проект ТОС</w:t>
            </w:r>
            <w:r>
              <w:rPr>
                <w:sz w:val="24"/>
                <w:szCs w:val="24"/>
              </w:rPr>
              <w:t xml:space="preserve">».</w:t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3767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451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16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3767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451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16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1.2.</w:t>
            </w:r>
            <w:r/>
          </w:p>
        </w:tc>
        <w:tc>
          <w:tcPr>
            <w:shd w:val="clear" w:color="auto" w:fill="auto"/>
            <w:tcW w:w="277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Материальное стимулирование территориальных общественных самоуправлений – победителей ежегодного </w:t>
            </w:r>
            <w:r>
              <w:rPr>
                <w:sz w:val="24"/>
                <w:szCs w:val="24"/>
              </w:rPr>
              <w:t xml:space="preserve">районного конкурса «Лучшее территориальное общественное самоуправление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4334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902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Местный бюджет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4334</w:t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902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shd w:val="clear" w:color="auto" w:fill="auto"/>
            <w:tcW w:w="203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771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53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 </w:t>
            </w:r>
            <w:r/>
          </w:p>
        </w:tc>
        <w:tc>
          <w:tcPr>
            <w:shd w:val="clear" w:color="auto" w:fill="auto"/>
            <w:tcW w:w="166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7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78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</w:tbl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Ъ</w:t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8496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left="9912"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left="9912"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left="9498" w:firstLine="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</w:t>
      </w:r>
      <w:r>
        <w:rPr>
          <w:b/>
          <w:sz w:val="24"/>
          <w:szCs w:val="24"/>
        </w:rPr>
        <w:t xml:space="preserve">4</w:t>
      </w:r>
      <w:r/>
    </w:p>
    <w:p>
      <w:pPr>
        <w:ind w:left="9498" w:firstLine="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муниципальной программе </w:t>
      </w:r>
      <w:r/>
    </w:p>
    <w:p>
      <w:pPr>
        <w:ind w:left="9498" w:firstLine="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Вейделевского района «Развитие </w:t>
      </w:r>
      <w:r/>
    </w:p>
    <w:p>
      <w:pPr>
        <w:ind w:left="9498" w:firstLine="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бщественного самоуправления</w:t>
      </w:r>
      <w:r/>
    </w:p>
    <w:p>
      <w:pPr>
        <w:ind w:left="9498" w:firstLine="85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 xml:space="preserve">Вейделевско</w:t>
      </w:r>
      <w:r>
        <w:rPr>
          <w:b/>
          <w:sz w:val="24"/>
          <w:szCs w:val="24"/>
        </w:rPr>
        <w:t xml:space="preserve">м </w:t>
      </w:r>
      <w:r>
        <w:rPr>
          <w:b/>
          <w:sz w:val="24"/>
          <w:szCs w:val="24"/>
        </w:rPr>
        <w:t xml:space="preserve">район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»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реализации муниципальной программы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«Развитие общественного самоуправления в </w:t>
      </w:r>
      <w:r>
        <w:rPr>
          <w:b/>
          <w:sz w:val="28"/>
          <w:szCs w:val="28"/>
        </w:rPr>
        <w:t xml:space="preserve">Вейделевском</w:t>
      </w:r>
      <w:r>
        <w:rPr>
          <w:b/>
          <w:sz w:val="28"/>
          <w:szCs w:val="28"/>
        </w:rPr>
        <w:t xml:space="preserve"> районе» за счет средств местного бюджета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154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850"/>
        <w:gridCol w:w="851"/>
        <w:gridCol w:w="708"/>
        <w:gridCol w:w="1418"/>
        <w:gridCol w:w="850"/>
        <w:gridCol w:w="709"/>
        <w:gridCol w:w="709"/>
        <w:gridCol w:w="709"/>
        <w:gridCol w:w="708"/>
        <w:gridCol w:w="709"/>
        <w:gridCol w:w="709"/>
        <w:gridCol w:w="850"/>
      </w:tblGrid>
      <w:tr>
        <w:trPr/>
        <w:tc>
          <w:tcPr>
            <w:shd w:val="clear" w:color="auto" w:fill="auto"/>
            <w:tcW w:w="29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</w:t>
            </w:r>
            <w:r/>
          </w:p>
        </w:tc>
        <w:tc>
          <w:tcPr>
            <w:shd w:val="clear" w:color="auto" w:fill="auto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 исполнитель, соисполнители, участники</w:t>
            </w:r>
            <w:r/>
          </w:p>
        </w:tc>
        <w:tc>
          <w:tcPr>
            <w:gridSpan w:val="4"/>
            <w:shd w:val="clear" w:color="auto" w:fill="auto"/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Код бюджетной классификации</w:t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pStyle w:val="755"/>
              <w:ind w:lef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Общий объем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финанси-рования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тыс. рублей</w:t>
            </w:r>
            <w:r/>
          </w:p>
        </w:tc>
        <w:tc>
          <w:tcPr>
            <w:gridSpan w:val="8"/>
            <w:shd w:val="clear" w:color="auto" w:fill="auto"/>
            <w:tcW w:w="5953" w:type="dxa"/>
            <w:vAlign w:val="center"/>
            <w:textDirection w:val="lrTb"/>
            <w:noWrap w:val="false"/>
          </w:tcPr>
          <w:p>
            <w:pPr>
              <w:pStyle w:val="755"/>
              <w:ind w:lef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(тыс. рублей),</w:t>
            </w:r>
            <w:r/>
          </w:p>
          <w:p>
            <w:pPr>
              <w:pStyle w:val="755"/>
              <w:ind w:lef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годы</w:t>
            </w:r>
            <w:r/>
          </w:p>
        </w:tc>
      </w:tr>
      <w:tr>
        <w:trPr/>
        <w:tc>
          <w:tcPr>
            <w:shd w:val="clear" w:color="auto" w:fill="auto"/>
            <w:tcW w:w="29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ГРБС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Рз</w:t>
            </w:r>
            <w:r>
              <w:rPr>
                <w:b/>
                <w:sz w:val="24"/>
                <w:szCs w:val="24"/>
              </w:rPr>
              <w:t xml:space="preserve">,</w:t>
            </w:r>
            <w:r/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ЦСР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ВР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2016</w:t>
            </w:r>
            <w:r/>
          </w:p>
        </w:tc>
      </w:tr>
      <w:tr>
        <w:trPr/>
        <w:tc>
          <w:tcPr>
            <w:shd w:val="clear" w:color="auto" w:fill="auto"/>
            <w:tcW w:w="29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</w:tr>
      <w:tr>
        <w:trPr/>
        <w:tc>
          <w:tcPr>
            <w:shd w:val="clear" w:color="auto" w:fill="auto"/>
            <w:tcW w:w="2943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общественного самоуправления в </w:t>
            </w:r>
            <w:r>
              <w:rPr>
                <w:sz w:val="24"/>
                <w:szCs w:val="24"/>
              </w:rPr>
              <w:t xml:space="preserve">Вейделевском</w:t>
            </w:r>
            <w:r>
              <w:rPr>
                <w:sz w:val="24"/>
                <w:szCs w:val="24"/>
              </w:rPr>
              <w:t xml:space="preserve"> районе»</w:t>
            </w:r>
            <w:r/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8101,0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700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1200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1353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/>
          </w:p>
        </w:tc>
      </w:tr>
      <w:tr>
        <w:trPr>
          <w:trHeight w:val="848"/>
        </w:trPr>
        <w:tc>
          <w:tcPr>
            <w:shd w:val="clear" w:color="auto" w:fill="auto"/>
            <w:tcW w:w="29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 «</w:t>
            </w:r>
            <w:r>
              <w:rPr>
                <w:sz w:val="24"/>
                <w:szCs w:val="24"/>
              </w:rPr>
              <w:t xml:space="preserve">Оказание на конкурсной основе муниципальной поддержки ТОС, ставшими победителями районного конкурса «Лучший проект ТОС</w:t>
            </w:r>
            <w:r>
              <w:rPr>
                <w:sz w:val="24"/>
                <w:szCs w:val="24"/>
              </w:rPr>
              <w:t xml:space="preserve">»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>
              <w:rPr>
                <w:sz w:val="24"/>
                <w:szCs w:val="24"/>
              </w:rPr>
              <w:t xml:space="preserve"> 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503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0129990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200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3767,0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451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</w:tr>
      <w:tr>
        <w:trPr/>
        <w:tc>
          <w:tcPr>
            <w:shd w:val="clear" w:color="auto" w:fill="auto"/>
            <w:tcW w:w="29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1.2. «</w:t>
            </w:r>
            <w:r>
              <w:rPr>
                <w:sz w:val="24"/>
                <w:szCs w:val="24"/>
              </w:rPr>
              <w:t xml:space="preserve">Материальное стимулирование территориальных общественных </w:t>
            </w:r>
            <w:r>
              <w:rPr>
                <w:sz w:val="24"/>
                <w:szCs w:val="24"/>
              </w:rPr>
              <w:t xml:space="preserve">самоуправлений – победителей ежегодного районного конкурса «Лучшее территориальное общественное самоуправление </w:t>
            </w:r>
            <w:r>
              <w:rPr>
                <w:sz w:val="24"/>
                <w:szCs w:val="24"/>
              </w:rPr>
              <w:t xml:space="preserve">Вейделевского</w:t>
            </w:r>
            <w:r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»</w:t>
            </w:r>
            <w:r/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организационно-контрольной и кадровой работе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850</w:t>
            </w:r>
            <w:r/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503</w:t>
            </w:r>
            <w:r/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0229990</w:t>
            </w:r>
            <w:r/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00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4334</w:t>
            </w:r>
            <w:r/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00</w:t>
            </w:r>
            <w:r/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800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902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</w:t>
            </w:r>
            <w:r/>
          </w:p>
        </w:tc>
      </w:tr>
    </w:tbl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_________________________________________________</w:t>
      </w:r>
      <w:r/>
    </w:p>
    <w:p>
      <w:pPr>
        <w:ind w:left="8496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right"/>
      <w:rPr>
        <w:sz w:val="16"/>
        <w:szCs w:val="16"/>
      </w:rPr>
    </w:pPr>
    <w:r>
      <w:rPr>
        <w:sz w:val="16"/>
        <w:szCs w:val="16"/>
      </w:rPr>
    </w:r>
    <w:r/>
  </w:p>
  <w:p>
    <w:pPr>
      <w:pStyle w:val="7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right"/>
      <w:rPr>
        <w:sz w:val="16"/>
        <w:szCs w:val="16"/>
      </w:rPr>
    </w:pPr>
    <w:r>
      <w:rPr>
        <w:sz w:val="16"/>
        <w:szCs w:val="16"/>
      </w:rPr>
    </w:r>
    <w:r/>
  </w:p>
  <w:p>
    <w:pPr>
      <w:pStyle w:val="7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87219032"/>
      <w:docPartObj>
        <w:docPartGallery w:val="Page Numbers (Top of Page)"/>
        <w:docPartUnique w:val="true"/>
      </w:docPartObj>
      <w:rPr/>
    </w:sdtPr>
    <w:sdtContent>
      <w:p>
        <w:pPr>
          <w:pStyle w:val="7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7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36759167"/>
      <w:docPartObj>
        <w:docPartGallery w:val="Page Numbers (Top of Page)"/>
        <w:docPartUnique w:val="true"/>
      </w:docPartObj>
      <w:rPr/>
    </w:sdtPr>
    <w:sdtContent>
      <w:p>
        <w:pPr>
          <w:pStyle w:val="74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7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739"/>
    <w:link w:val="737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739"/>
    <w:link w:val="738"/>
    <w:uiPriority w:val="9"/>
    <w:rPr>
      <w:rFonts w:ascii="Arial" w:hAnsi="Arial" w:eastAsia="Arial" w:cs="Arial"/>
      <w:sz w:val="34"/>
    </w:rPr>
  </w:style>
  <w:style w:type="paragraph" w:styleId="16">
    <w:name w:val="Heading 3"/>
    <w:basedOn w:val="736"/>
    <w:next w:val="736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73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736"/>
    <w:next w:val="736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73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736"/>
    <w:next w:val="736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73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736"/>
    <w:next w:val="736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73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736"/>
    <w:next w:val="736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73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736"/>
    <w:next w:val="736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73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736"/>
    <w:next w:val="736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73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736"/>
    <w:next w:val="736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739"/>
    <w:link w:val="33"/>
    <w:uiPriority w:val="10"/>
    <w:rPr>
      <w:sz w:val="48"/>
      <w:szCs w:val="48"/>
    </w:rPr>
  </w:style>
  <w:style w:type="paragraph" w:styleId="35">
    <w:name w:val="Subtitle"/>
    <w:basedOn w:val="736"/>
    <w:next w:val="736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739"/>
    <w:link w:val="35"/>
    <w:uiPriority w:val="11"/>
    <w:rPr>
      <w:sz w:val="24"/>
      <w:szCs w:val="24"/>
    </w:rPr>
  </w:style>
  <w:style w:type="paragraph" w:styleId="37">
    <w:name w:val="Quote"/>
    <w:basedOn w:val="736"/>
    <w:next w:val="73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736"/>
    <w:next w:val="736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739"/>
    <w:link w:val="744"/>
    <w:uiPriority w:val="99"/>
  </w:style>
  <w:style w:type="character" w:styleId="44">
    <w:name w:val="Footer Char"/>
    <w:basedOn w:val="739"/>
    <w:link w:val="742"/>
    <w:uiPriority w:val="99"/>
  </w:style>
  <w:style w:type="paragraph" w:styleId="45">
    <w:name w:val="Caption"/>
    <w:basedOn w:val="736"/>
    <w:next w:val="7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742"/>
    <w:uiPriority w:val="99"/>
  </w:style>
  <w:style w:type="table" w:styleId="48">
    <w:name w:val="Table Grid Light"/>
    <w:basedOn w:val="7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7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7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7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7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7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character" w:styleId="175">
    <w:name w:val="Footnote Text Char"/>
    <w:link w:val="763"/>
    <w:uiPriority w:val="99"/>
    <w:rPr>
      <w:sz w:val="18"/>
    </w:rPr>
  </w:style>
  <w:style w:type="character" w:styleId="178">
    <w:name w:val="Endnote Text Char"/>
    <w:link w:val="760"/>
    <w:uiPriority w:val="99"/>
    <w:rPr>
      <w:sz w:val="20"/>
    </w:rPr>
  </w:style>
  <w:style w:type="paragraph" w:styleId="180">
    <w:name w:val="toc 1"/>
    <w:basedOn w:val="736"/>
    <w:next w:val="736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736"/>
    <w:next w:val="736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736"/>
    <w:next w:val="736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736"/>
    <w:next w:val="736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736"/>
    <w:next w:val="736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736"/>
    <w:next w:val="736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736"/>
    <w:next w:val="736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736"/>
    <w:next w:val="736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736"/>
    <w:next w:val="736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736"/>
    <w:next w:val="736"/>
    <w:uiPriority w:val="99"/>
    <w:unhideWhenUsed/>
    <w:pPr>
      <w:spacing w:after="0" w:afterAutospacing="0"/>
    </w:pPr>
  </w:style>
  <w:style w:type="paragraph" w:styleId="736" w:default="1">
    <w:name w:val="Normal"/>
    <w:qFormat/>
  </w:style>
  <w:style w:type="paragraph" w:styleId="737">
    <w:name w:val="Heading 1"/>
    <w:basedOn w:val="736"/>
    <w:next w:val="736"/>
    <w:link w:val="753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738">
    <w:name w:val="Heading 2"/>
    <w:basedOn w:val="736"/>
    <w:next w:val="73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739" w:default="1">
    <w:name w:val="Default Paragraph Font"/>
    <w:uiPriority w:val="1"/>
    <w:semiHidden/>
    <w:unhideWhenUsed/>
  </w:style>
  <w:style w:type="table" w:styleId="7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1" w:default="1">
    <w:name w:val="No List"/>
    <w:uiPriority w:val="99"/>
    <w:semiHidden/>
    <w:unhideWhenUsed/>
  </w:style>
  <w:style w:type="paragraph" w:styleId="742">
    <w:name w:val="Footer"/>
    <w:basedOn w:val="736"/>
    <w:link w:val="757"/>
    <w:pPr>
      <w:tabs>
        <w:tab w:val="center" w:pos="4677" w:leader="none"/>
        <w:tab w:val="right" w:pos="9355" w:leader="none"/>
      </w:tabs>
    </w:pPr>
  </w:style>
  <w:style w:type="character" w:styleId="743">
    <w:name w:val="page number"/>
    <w:basedOn w:val="739"/>
  </w:style>
  <w:style w:type="paragraph" w:styleId="744">
    <w:name w:val="Header"/>
    <w:basedOn w:val="736"/>
    <w:link w:val="756"/>
    <w:uiPriority w:val="99"/>
    <w:pPr>
      <w:tabs>
        <w:tab w:val="center" w:pos="4677" w:leader="none"/>
        <w:tab w:val="right" w:pos="9355" w:leader="none"/>
      </w:tabs>
    </w:pPr>
  </w:style>
  <w:style w:type="paragraph" w:styleId="745" w:customStyle="1">
    <w:name w:val="consplusnormal"/>
    <w:basedOn w:val="736"/>
    <w:pPr>
      <w:spacing w:before="100" w:beforeAutospacing="1" w:after="100" w:afterAutospacing="1"/>
    </w:pPr>
    <w:rPr>
      <w:sz w:val="24"/>
      <w:szCs w:val="24"/>
    </w:rPr>
  </w:style>
  <w:style w:type="paragraph" w:styleId="746">
    <w:name w:val="Body Text"/>
    <w:basedOn w:val="736"/>
    <w:link w:val="747"/>
    <w:pPr>
      <w:jc w:val="both"/>
    </w:pPr>
    <w:rPr>
      <w:sz w:val="28"/>
      <w:lang w:val="en-US"/>
    </w:rPr>
  </w:style>
  <w:style w:type="character" w:styleId="747" w:customStyle="1">
    <w:name w:val="Основной текст Знак"/>
    <w:link w:val="746"/>
    <w:rPr>
      <w:sz w:val="28"/>
      <w:lang w:val="en-US"/>
    </w:rPr>
  </w:style>
  <w:style w:type="paragraph" w:styleId="748">
    <w:name w:val="Normal (Web)"/>
    <w:basedOn w:val="73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749">
    <w:name w:val="Strong"/>
    <w:qFormat/>
    <w:rPr>
      <w:b/>
      <w:bCs/>
    </w:rPr>
  </w:style>
  <w:style w:type="paragraph" w:styleId="750">
    <w:name w:val="Balloon Text"/>
    <w:basedOn w:val="736"/>
    <w:link w:val="751"/>
    <w:uiPriority w:val="99"/>
    <w:rPr>
      <w:rFonts w:ascii="Tahoma" w:hAnsi="Tahoma"/>
      <w:sz w:val="16"/>
      <w:szCs w:val="16"/>
    </w:rPr>
  </w:style>
  <w:style w:type="character" w:styleId="751" w:customStyle="1">
    <w:name w:val="Текст выноски Знак"/>
    <w:link w:val="750"/>
    <w:uiPriority w:val="99"/>
    <w:rPr>
      <w:rFonts w:ascii="Tahoma" w:hAnsi="Tahoma" w:cs="Tahoma"/>
      <w:sz w:val="16"/>
      <w:szCs w:val="16"/>
    </w:rPr>
  </w:style>
  <w:style w:type="paragraph" w:styleId="752" w:customStyle="1">
    <w:name w:val="ConsPlusNormal"/>
    <w:link w:val="771"/>
    <w:pPr>
      <w:ind w:firstLine="720"/>
      <w:widowControl w:val="off"/>
    </w:pPr>
    <w:rPr>
      <w:rFonts w:ascii="Arial" w:hAnsi="Arial" w:cs="Arial"/>
    </w:rPr>
  </w:style>
  <w:style w:type="character" w:styleId="753" w:customStyle="1">
    <w:name w:val="Заголовок 1 Знак"/>
    <w:link w:val="737"/>
    <w:uiPriority w:val="99"/>
    <w:rPr>
      <w:b/>
      <w:bCs/>
      <w:sz w:val="24"/>
      <w:szCs w:val="24"/>
    </w:rPr>
  </w:style>
  <w:style w:type="paragraph" w:styleId="754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755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756" w:customStyle="1">
    <w:name w:val="Верхний колонтитул Знак"/>
    <w:link w:val="744"/>
    <w:uiPriority w:val="99"/>
  </w:style>
  <w:style w:type="character" w:styleId="757" w:customStyle="1">
    <w:name w:val="Нижний колонтитул Знак"/>
    <w:link w:val="742"/>
  </w:style>
  <w:style w:type="paragraph" w:styleId="758">
    <w:name w:val="List Paragraph"/>
    <w:basedOn w:val="736"/>
    <w:link w:val="773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759">
    <w:name w:val="Table Grid"/>
    <w:basedOn w:val="740"/>
    <w:uiPriority w:val="59"/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60">
    <w:name w:val="endnote text"/>
    <w:basedOn w:val="736"/>
    <w:link w:val="761"/>
    <w:uiPriority w:val="99"/>
    <w:rPr>
      <w:rFonts w:ascii="Calibri" w:hAnsi="Calibri"/>
    </w:rPr>
  </w:style>
  <w:style w:type="character" w:styleId="761" w:customStyle="1">
    <w:name w:val="Текст концевой сноски Знак"/>
    <w:link w:val="760"/>
    <w:uiPriority w:val="99"/>
    <w:rPr>
      <w:rFonts w:ascii="Calibri" w:hAnsi="Calibri"/>
    </w:rPr>
  </w:style>
  <w:style w:type="character" w:styleId="762">
    <w:name w:val="endnote reference"/>
    <w:uiPriority w:val="99"/>
    <w:rPr>
      <w:rFonts w:cs="Times New Roman"/>
      <w:vertAlign w:val="superscript"/>
    </w:rPr>
  </w:style>
  <w:style w:type="paragraph" w:styleId="763">
    <w:name w:val="footnote text"/>
    <w:basedOn w:val="736"/>
    <w:link w:val="764"/>
    <w:uiPriority w:val="99"/>
    <w:rPr>
      <w:rFonts w:ascii="Calibri" w:hAnsi="Calibri"/>
    </w:rPr>
  </w:style>
  <w:style w:type="character" w:styleId="764" w:customStyle="1">
    <w:name w:val="Текст сноски Знак"/>
    <w:link w:val="763"/>
    <w:uiPriority w:val="99"/>
    <w:rPr>
      <w:rFonts w:ascii="Calibri" w:hAnsi="Calibri"/>
    </w:rPr>
  </w:style>
  <w:style w:type="character" w:styleId="765">
    <w:name w:val="footnote reference"/>
    <w:uiPriority w:val="99"/>
    <w:rPr>
      <w:rFonts w:cs="Times New Roman"/>
      <w:vertAlign w:val="superscript"/>
    </w:rPr>
  </w:style>
  <w:style w:type="character" w:styleId="766">
    <w:name w:val="annotation reference"/>
    <w:uiPriority w:val="99"/>
    <w:rPr>
      <w:rFonts w:cs="Times New Roman"/>
      <w:sz w:val="16"/>
      <w:szCs w:val="16"/>
    </w:rPr>
  </w:style>
  <w:style w:type="paragraph" w:styleId="767">
    <w:name w:val="annotation text"/>
    <w:basedOn w:val="736"/>
    <w:link w:val="768"/>
    <w:uiPriority w:val="99"/>
    <w:pPr>
      <w:spacing w:after="200"/>
    </w:pPr>
    <w:rPr>
      <w:rFonts w:ascii="Calibri" w:hAnsi="Calibri"/>
    </w:rPr>
  </w:style>
  <w:style w:type="character" w:styleId="768" w:customStyle="1">
    <w:name w:val="Текст примечания Знак"/>
    <w:link w:val="767"/>
    <w:uiPriority w:val="99"/>
    <w:rPr>
      <w:rFonts w:ascii="Calibri" w:hAnsi="Calibri"/>
    </w:rPr>
  </w:style>
  <w:style w:type="paragraph" w:styleId="769">
    <w:name w:val="annotation subject"/>
    <w:basedOn w:val="767"/>
    <w:next w:val="767"/>
    <w:link w:val="770"/>
    <w:uiPriority w:val="99"/>
    <w:rPr>
      <w:b/>
      <w:bCs/>
    </w:rPr>
  </w:style>
  <w:style w:type="character" w:styleId="770" w:customStyle="1">
    <w:name w:val="Тема примечания Знак"/>
    <w:link w:val="769"/>
    <w:uiPriority w:val="99"/>
    <w:rPr>
      <w:rFonts w:ascii="Calibri" w:hAnsi="Calibri"/>
      <w:b/>
      <w:bCs/>
    </w:rPr>
  </w:style>
  <w:style w:type="character" w:styleId="771" w:customStyle="1">
    <w:name w:val="ConsPlusNormal Знак"/>
    <w:link w:val="752"/>
    <w:rPr>
      <w:rFonts w:ascii="Arial" w:hAnsi="Arial" w:cs="Arial"/>
    </w:rPr>
  </w:style>
  <w:style w:type="paragraph" w:styleId="772" w:customStyle="1">
    <w:name w:val="Default"/>
    <w:rPr>
      <w:color w:val="000000"/>
      <w:sz w:val="24"/>
      <w:szCs w:val="24"/>
    </w:rPr>
  </w:style>
  <w:style w:type="character" w:styleId="773" w:customStyle="1">
    <w:name w:val="Абзац списка Знак"/>
    <w:link w:val="758"/>
    <w:uiPriority w:val="99"/>
    <w:rPr>
      <w:rFonts w:ascii="Calibri" w:hAnsi="Calibri"/>
      <w:sz w:val="22"/>
      <w:szCs w:val="22"/>
    </w:rPr>
  </w:style>
  <w:style w:type="paragraph" w:styleId="774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numbering" w:styleId="775" w:customStyle="1">
    <w:name w:val="Нет списка1"/>
    <w:next w:val="741"/>
    <w:uiPriority w:val="99"/>
    <w:semiHidden/>
    <w:unhideWhenUsed/>
  </w:style>
  <w:style w:type="character" w:styleId="776" w:customStyle="1">
    <w:name w:val="Основной текст_"/>
    <w:link w:val="777"/>
    <w:rPr>
      <w:sz w:val="27"/>
      <w:szCs w:val="27"/>
      <w:shd w:val="clear" w:color="auto" w:fill="ffffff"/>
    </w:rPr>
  </w:style>
  <w:style w:type="paragraph" w:styleId="777" w:customStyle="1">
    <w:name w:val="Основной текст14"/>
    <w:basedOn w:val="736"/>
    <w:link w:val="776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778">
    <w:name w:val="HTML Sample"/>
    <w:uiPriority w:val="99"/>
    <w:rPr>
      <w:rFonts w:ascii="Courier New" w:hAnsi="Courier New" w:cs="Courier New"/>
    </w:rPr>
  </w:style>
  <w:style w:type="paragraph" w:styleId="779" w:customStyle="1">
    <w:name w:val="ConsNormal"/>
    <w:uiPriority w:val="99"/>
    <w:pPr>
      <w:ind w:firstLine="720"/>
      <w:widowControl w:val="off"/>
    </w:pPr>
    <w:rPr>
      <w:rFonts w:ascii="Arial" w:hAnsi="Arial" w:cs="Arial"/>
    </w:rPr>
  </w:style>
  <w:style w:type="table" w:styleId="780" w:customStyle="1">
    <w:name w:val="Сетка таблицы1"/>
    <w:basedOn w:val="740"/>
    <w:next w:val="759"/>
    <w:uiPriority w:val="59"/>
    <w:rPr>
      <w:rFonts w:ascii="Calibri" w:hAnsi="Calibri" w:eastAsia="Calibri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81" w:customStyle="1">
    <w:name w:val="Основной текст1"/>
    <w:basedOn w:val="736"/>
    <w:pPr>
      <w:jc w:val="both"/>
      <w:spacing w:before="900" w:line="320" w:lineRule="exact"/>
      <w:shd w:val="clear" w:color="auto" w:fill="ffffff"/>
    </w:pPr>
    <w:rPr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image" Target="media/image1.png"/><Relationship Id="rId15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AD16-6C05-4DE0-876F-C4E70095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6</cp:revision>
  <dcterms:created xsi:type="dcterms:W3CDTF">2024-02-02T12:31:00Z</dcterms:created>
  <dcterms:modified xsi:type="dcterms:W3CDTF">2024-02-28T05:33:59Z</dcterms:modified>
</cp:coreProperties>
</file>