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bookmarkStart w:id="0" w:name="_GoBack"/>
      <w: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9.20pt;height:69.80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/>
    </w:p>
    <w:p>
      <w:pPr>
        <w:ind w:left="180" w:hanging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Вейделевка</w:t>
      </w:r>
      <w:r>
        <w:rPr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 22» марта 2024 г.                                                      № 109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10598" w:type="dxa"/>
        <w:tblInd w:w="108" w:type="dxa"/>
        <w:tblLook w:val="01E0" w:firstRow="1" w:lastRow="1" w:firstColumn="1" w:lastColumn="1" w:noHBand="0" w:noVBand="0"/>
      </w:tblPr>
      <w:tblGrid>
        <w:gridCol w:w="5812"/>
        <w:gridCol w:w="478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12" w:type="dxa"/>
            <w:textDirection w:val="lrTb"/>
            <w:noWrap w:val="false"/>
          </w:tcPr>
          <w:p>
            <w:pPr>
              <w:ind w:right="33"/>
              <w:tabs>
                <w:tab w:val="left" w:pos="4145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дополнений в постановление главы администрации Вейделевского района от 06 ноября 2008 года №625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ind w:left="-180" w:right="-10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180" w:right="-10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180" w:right="-10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ежегодного обновления (дополнения) перечня муниципального имущества Вейделевского района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</w:t>
      </w:r>
      <w:r>
        <w:rPr>
          <w:sz w:val="28"/>
          <w:szCs w:val="28"/>
        </w:rPr>
        <w:t xml:space="preserve">еднего предпринимательства), руководствуясь пунктом 5 Порядка формирования, ведения и обязательного опубликования перечня муниципального имущества Вейделевского района свободного от прав третьих лиц (за исключением права хозяйственного ведения, права опера</w:t>
      </w:r>
      <w:r>
        <w:rPr>
          <w:sz w:val="28"/>
          <w:szCs w:val="28"/>
        </w:rPr>
        <w:t xml:space="preserve">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 июля 2007 года №209-ФЗ «О развитии малого и среднего предпринимательства в Российской Федерации» </w:t>
      </w:r>
      <w:r>
        <w:rPr>
          <w:b/>
          <w:spacing w:val="60"/>
          <w:sz w:val="28"/>
          <w:szCs w:val="28"/>
        </w:rPr>
        <w:t xml:space="preserve">постановляю:</w:t>
      </w:r>
      <w:r>
        <w:rPr>
          <w:sz w:val="28"/>
          <w:szCs w:val="28"/>
        </w:rPr>
      </w:r>
    </w:p>
    <w:p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дополнения в постановление главы администрации Вейделевского района от 06 ноября 2008 года №625 «Об утверждении перечня имущества, относящегося к муниц</w:t>
      </w:r>
      <w:r>
        <w:rPr>
          <w:sz w:val="28"/>
          <w:szCs w:val="28"/>
        </w:rPr>
        <w:t xml:space="preserve">ипальной собственности Вейделевского района,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предпринимательства»:</w:t>
      </w:r>
      <w:r>
        <w:rPr>
          <w:sz w:val="28"/>
          <w:szCs w:val="28"/>
        </w:rPr>
      </w:r>
    </w:p>
    <w:p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перечень имущества, относящегося к муниципальной собственности Вейделевского района,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</w:t>
      </w:r>
      <w:r>
        <w:rPr>
          <w:sz w:val="28"/>
          <w:szCs w:val="28"/>
        </w:rPr>
        <w:t xml:space="preserve">поддержки субъектов малого и среднего предпринимательства (в новой редакции) пунктами 4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53</w:t>
      </w:r>
      <w:r>
        <w:rPr>
          <w:sz w:val="28"/>
          <w:szCs w:val="28"/>
        </w:rPr>
        <w:t xml:space="preserve"> следующего содержания:</w:t>
      </w:r>
      <w:r>
        <w:rPr>
          <w:sz w:val="28"/>
          <w:szCs w:val="28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96"/>
        <w:gridCol w:w="3735"/>
        <w:gridCol w:w="3224"/>
        <w:gridCol w:w="2008"/>
      </w:tblGrid>
      <w:tr>
        <w:trPr/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</w:t>
            </w:r>
            <w:r>
              <w:rPr>
                <w:sz w:val="28"/>
                <w:szCs w:val="28"/>
              </w:rPr>
            </w:r>
          </w:p>
        </w:tc>
        <w:tc>
          <w:tcPr>
            <w:tcW w:w="375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ПАЗ 32054, VIN X1М3205L0RS000007, регистрационный номерной знак Х386НТ31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Белгородская область, Вейделевский  район, п. Вейделевка</w:t>
            </w:r>
            <w:r>
              <w:rPr>
                <w:sz w:val="28"/>
                <w:szCs w:val="28"/>
              </w:rPr>
            </w:r>
          </w:p>
        </w:tc>
        <w:tc>
          <w:tcPr>
            <w:tcW w:w="20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690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</w:t>
            </w:r>
            <w:r>
              <w:rPr>
                <w:sz w:val="28"/>
                <w:szCs w:val="28"/>
              </w:rPr>
            </w:r>
          </w:p>
        </w:tc>
        <w:tc>
          <w:tcPr>
            <w:tcW w:w="375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ПАЗ 32054, VIN X1М3205L0PS003902, регистрационный номерной знак Х411НТ31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Белгородская область, Вейделевский  район, п. Вейделевка</w:t>
            </w:r>
            <w:r>
              <w:rPr>
                <w:sz w:val="28"/>
                <w:szCs w:val="28"/>
              </w:rPr>
            </w:r>
          </w:p>
        </w:tc>
        <w:tc>
          <w:tcPr>
            <w:tcW w:w="20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</w:t>
            </w:r>
            <w:r>
              <w:rPr>
                <w:sz w:val="28"/>
                <w:szCs w:val="28"/>
              </w:rPr>
            </w:r>
          </w:p>
        </w:tc>
        <w:tc>
          <w:tcPr>
            <w:tcW w:w="375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ПАЗ 32054, VIN X1М3205L0RS000057, регистрационный номерной знак Х379НТ31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Белгородская область, Вейделевский  район, п. Вейделевка</w:t>
            </w:r>
            <w:r>
              <w:rPr>
                <w:sz w:val="28"/>
                <w:szCs w:val="28"/>
              </w:rPr>
            </w:r>
          </w:p>
        </w:tc>
        <w:tc>
          <w:tcPr>
            <w:tcW w:w="20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</w:t>
            </w:r>
            <w:r>
              <w:rPr>
                <w:sz w:val="28"/>
                <w:szCs w:val="28"/>
              </w:rPr>
            </w:r>
          </w:p>
        </w:tc>
        <w:tc>
          <w:tcPr>
            <w:tcW w:w="375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ПАЗ 32054, VIN X1М3205L0PS003747, регистрационный номерной знак Х405НТ31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Белгородская область, Вейделевский  район, п. Вейделевка</w:t>
            </w:r>
            <w:r>
              <w:rPr>
                <w:sz w:val="28"/>
                <w:szCs w:val="28"/>
              </w:rPr>
            </w:r>
          </w:p>
        </w:tc>
        <w:tc>
          <w:tcPr>
            <w:tcW w:w="20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</w:t>
            </w:r>
            <w:r>
              <w:rPr>
                <w:sz w:val="28"/>
                <w:szCs w:val="28"/>
              </w:rPr>
            </w:r>
          </w:p>
        </w:tc>
        <w:tc>
          <w:tcPr>
            <w:tcW w:w="375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ПАЗ 32054, VIN X1М3205L0PS003763, регистрационный номерной знак Х425НТ31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Белгородская область, Вейделевский  район, п. Вейделевка</w:t>
            </w:r>
            <w:r>
              <w:rPr>
                <w:sz w:val="28"/>
                <w:szCs w:val="28"/>
              </w:rPr>
            </w:r>
          </w:p>
        </w:tc>
        <w:tc>
          <w:tcPr>
            <w:tcW w:w="20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</w:t>
            </w:r>
            <w:r>
              <w:rPr>
                <w:sz w:val="28"/>
                <w:szCs w:val="28"/>
              </w:rPr>
            </w:r>
          </w:p>
        </w:tc>
        <w:tc>
          <w:tcPr>
            <w:tcW w:w="375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ГАЗ 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GAZelle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NEXT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VIN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X</w:t>
            </w:r>
            <w:r>
              <w:rPr>
                <w:color w:val="000000"/>
                <w:sz w:val="28"/>
                <w:szCs w:val="28"/>
              </w:rPr>
              <w:t xml:space="preserve">96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A</w:t>
            </w:r>
            <w:r>
              <w:rPr>
                <w:color w:val="000000"/>
                <w:sz w:val="28"/>
                <w:szCs w:val="28"/>
              </w:rPr>
              <w:t xml:space="preserve">65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R</w:t>
            </w:r>
            <w:r>
              <w:rPr>
                <w:color w:val="000000"/>
                <w:sz w:val="28"/>
                <w:szCs w:val="28"/>
              </w:rPr>
              <w:t xml:space="preserve">33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R</w:t>
            </w:r>
            <w:r>
              <w:rPr>
                <w:color w:val="000000"/>
                <w:sz w:val="28"/>
                <w:szCs w:val="28"/>
              </w:rPr>
              <w:t xml:space="preserve">0988013, регистрационный номерной знак  Х396НТ31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Белгородская область, Вейделевский  район, п. Вейделевка</w:t>
            </w:r>
            <w:r>
              <w:rPr>
                <w:sz w:val="28"/>
                <w:szCs w:val="28"/>
              </w:rPr>
            </w:r>
          </w:p>
        </w:tc>
        <w:tc>
          <w:tcPr>
            <w:tcW w:w="204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</w:t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</w:t>
            </w:r>
            <w:r>
              <w:rPr>
                <w:sz w:val="28"/>
                <w:szCs w:val="28"/>
              </w:rPr>
            </w:r>
          </w:p>
        </w:tc>
        <w:tc>
          <w:tcPr>
            <w:tcW w:w="375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ГАЗ А21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R</w:t>
            </w:r>
            <w:r>
              <w:rPr>
                <w:color w:val="000000"/>
                <w:sz w:val="28"/>
                <w:szCs w:val="28"/>
              </w:rPr>
              <w:t xml:space="preserve">22/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Next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VIN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XJ</w:t>
            </w:r>
            <w:r>
              <w:rPr>
                <w:color w:val="000000"/>
                <w:sz w:val="28"/>
                <w:szCs w:val="28"/>
              </w:rPr>
              <w:t xml:space="preserve">73008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GERM</w:t>
            </w:r>
            <w:r>
              <w:rPr>
                <w:color w:val="000000"/>
                <w:sz w:val="28"/>
                <w:szCs w:val="28"/>
              </w:rPr>
              <w:t xml:space="preserve">010082, регистрационный номерной знак Х400НТ31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Белгородская область, Вейделевский  район, п. Вейделевка</w:t>
            </w:r>
            <w:r>
              <w:rPr>
                <w:sz w:val="28"/>
                <w:szCs w:val="28"/>
              </w:rPr>
            </w:r>
          </w:p>
        </w:tc>
        <w:tc>
          <w:tcPr>
            <w:tcW w:w="204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</w:t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</w:t>
            </w:r>
            <w:r>
              <w:rPr>
                <w:sz w:val="28"/>
                <w:szCs w:val="28"/>
              </w:rPr>
            </w:r>
          </w:p>
        </w:tc>
        <w:tc>
          <w:tcPr>
            <w:tcW w:w="375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Земельный участок, кадастровый номер 31:25:0407004:151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Белгородская область, Вейделевский  район,</w:t>
            </w:r>
            <w:r>
              <w:rPr>
                <w:sz w:val="28"/>
                <w:szCs w:val="28"/>
              </w:rPr>
              <w:t xml:space="preserve"> х. Колесников</w:t>
            </w:r>
            <w:r>
              <w:rPr>
                <w:sz w:val="28"/>
                <w:szCs w:val="28"/>
              </w:rPr>
            </w:r>
          </w:p>
        </w:tc>
        <w:tc>
          <w:tcPr>
            <w:tcW w:w="204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</w:t>
            </w:r>
            <w:r>
              <w:rPr>
                <w:color w:val="000000"/>
                <w:sz w:val="28"/>
                <w:szCs w:val="28"/>
              </w:rPr>
            </w:r>
          </w:p>
        </w:tc>
      </w:tr>
    </w:tbl>
    <w:p>
      <w:pPr>
        <w:pStyle w:val="839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Заместителю начальника управления по организационно-контрольной и кадровой работе администрации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района – начальнику организационно-контрольного отдела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управления по организационно-контрольной и кадровой работе администрации Вейделевского района</w:t>
      </w:r>
      <w:r>
        <w:rPr>
          <w:sz w:val="32"/>
          <w:szCs w:val="28"/>
        </w:rPr>
        <w:t xml:space="preserve"> </w:t>
      </w:r>
      <w:r>
        <w:rPr>
          <w:sz w:val="28"/>
          <w:szCs w:val="28"/>
        </w:rPr>
        <w:t xml:space="preserve">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-14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 Начальнику отдела делопроизводства, писем по связям с общественностью и СМИ администрации Вейделевского района – Авериной Н.В. обеспечить размещение настоящего постановления на официальном сайте администрации Вейделевского района.</w:t>
      </w:r>
      <w:r>
        <w:rPr>
          <w:sz w:val="28"/>
          <w:szCs w:val="28"/>
        </w:rPr>
      </w:r>
    </w:p>
    <w:p>
      <w:pPr>
        <w:ind w:firstLine="709"/>
        <w:jc w:val="both"/>
        <w:rPr>
          <w:b/>
          <w:sz w:val="27"/>
          <w:szCs w:val="27"/>
        </w:rPr>
      </w:pPr>
      <w:r>
        <w:rPr>
          <w:sz w:val="28"/>
          <w:szCs w:val="28"/>
        </w:rPr>
        <w:t xml:space="preserve">4. Контроль за исполнением настоящего постано</w:t>
      </w:r>
      <w:r>
        <w:rPr>
          <w:sz w:val="28"/>
          <w:szCs w:val="28"/>
        </w:rPr>
        <w:t xml:space="preserve">вления возложить на заместителя</w:t>
      </w:r>
      <w:r>
        <w:rPr>
          <w:sz w:val="28"/>
          <w:szCs w:val="28"/>
        </w:rPr>
        <w:t xml:space="preserve"> главы администрации Вейделевского района по экономическому развитию, финансам и бюджетной политики – начальника управления финансов и налоговой политики администрации Вейделевского района Масютенко Г.Н.</w:t>
      </w:r>
      <w:r>
        <w:rPr>
          <w:b/>
          <w:sz w:val="27"/>
          <w:szCs w:val="27"/>
        </w:rPr>
      </w:r>
    </w:p>
    <w:p>
      <w:pPr>
        <w:ind w:left="-180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ind w:left="-180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ind w:left="-180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 xml:space="preserve">лав</w:t>
      </w:r>
      <w:r>
        <w:rPr>
          <w:b/>
          <w:sz w:val="28"/>
          <w:szCs w:val="28"/>
        </w:rPr>
        <w:t xml:space="preserve">а </w:t>
      </w:r>
      <w:r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</w:r>
    </w:p>
    <w:p>
      <w:pPr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Вейделевского района                                    </w:t>
      </w:r>
      <w:r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     А. Самойлова</w:t>
      </w:r>
      <w:bookmarkEnd w:id="0"/>
      <w:r/>
      <w:r>
        <w:rPr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44" w:hanging="1035"/>
      </w:pPr>
    </w:lvl>
    <w:lvl w:ilvl="1">
      <w:start w:val="1"/>
      <w:numFmt w:val="decimal"/>
      <w:isLgl w:val="false"/>
      <w:suff w:val="tab"/>
      <w:lvlText w:val="%1.%2."/>
      <w:lvlJc w:val="left"/>
      <w:pPr>
        <w:ind w:left="2464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349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894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92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324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1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75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149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5"/>
    <w:link w:val="65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5"/>
    <w:link w:val="65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5"/>
    <w:link w:val="65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5"/>
    <w:link w:val="65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5"/>
    <w:link w:val="660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5"/>
    <w:link w:val="661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5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5"/>
    <w:link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5"/>
    <w:link w:val="664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5"/>
    <w:link w:val="679"/>
    <w:uiPriority w:val="10"/>
    <w:rPr>
      <w:sz w:val="48"/>
      <w:szCs w:val="48"/>
    </w:rPr>
  </w:style>
  <w:style w:type="character" w:styleId="37">
    <w:name w:val="Subtitle Char"/>
    <w:basedOn w:val="665"/>
    <w:link w:val="681"/>
    <w:uiPriority w:val="11"/>
    <w:rPr>
      <w:sz w:val="24"/>
      <w:szCs w:val="24"/>
    </w:rPr>
  </w:style>
  <w:style w:type="character" w:styleId="39">
    <w:name w:val="Quote Char"/>
    <w:link w:val="683"/>
    <w:uiPriority w:val="29"/>
    <w:rPr>
      <w:i/>
    </w:rPr>
  </w:style>
  <w:style w:type="character" w:styleId="41">
    <w:name w:val="Intense Quote Char"/>
    <w:link w:val="685"/>
    <w:uiPriority w:val="30"/>
    <w:rPr>
      <w:i/>
    </w:rPr>
  </w:style>
  <w:style w:type="character" w:styleId="43">
    <w:name w:val="Header Char"/>
    <w:basedOn w:val="665"/>
    <w:link w:val="687"/>
    <w:uiPriority w:val="99"/>
  </w:style>
  <w:style w:type="character" w:styleId="47">
    <w:name w:val="Caption Char"/>
    <w:basedOn w:val="691"/>
    <w:link w:val="689"/>
    <w:uiPriority w:val="99"/>
  </w:style>
  <w:style w:type="character" w:styleId="176">
    <w:name w:val="Footnote Text Char"/>
    <w:link w:val="820"/>
    <w:uiPriority w:val="99"/>
    <w:rPr>
      <w:sz w:val="18"/>
    </w:rPr>
  </w:style>
  <w:style w:type="character" w:styleId="179">
    <w:name w:val="Endnote Text Char"/>
    <w:link w:val="823"/>
    <w:uiPriority w:val="99"/>
    <w:rPr>
      <w:sz w:val="20"/>
    </w:rPr>
  </w:style>
  <w:style w:type="paragraph" w:styleId="655" w:default="1">
    <w:name w:val="Normal"/>
    <w:qFormat/>
  </w:style>
  <w:style w:type="paragraph" w:styleId="656">
    <w:name w:val="Heading 1"/>
    <w:basedOn w:val="655"/>
    <w:next w:val="655"/>
    <w:link w:val="66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7">
    <w:name w:val="Heading 2"/>
    <w:basedOn w:val="655"/>
    <w:next w:val="655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8">
    <w:name w:val="Heading 3"/>
    <w:basedOn w:val="655"/>
    <w:next w:val="655"/>
    <w:link w:val="67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9">
    <w:name w:val="Heading 4"/>
    <w:basedOn w:val="655"/>
    <w:next w:val="655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655"/>
    <w:next w:val="655"/>
    <w:link w:val="67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1">
    <w:name w:val="Heading 6"/>
    <w:basedOn w:val="655"/>
    <w:next w:val="655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655"/>
    <w:next w:val="655"/>
    <w:link w:val="67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3">
    <w:name w:val="Heading 8"/>
    <w:basedOn w:val="655"/>
    <w:next w:val="655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4">
    <w:name w:val="Heading 9"/>
    <w:basedOn w:val="655"/>
    <w:next w:val="655"/>
    <w:link w:val="6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5" w:default="1">
    <w:name w:val="Default Paragraph Font"/>
    <w:uiPriority w:val="1"/>
    <w:semiHidden/>
    <w:unhideWhenUsed/>
  </w:style>
  <w:style w:type="table" w:styleId="6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7" w:default="1">
    <w:name w:val="No List"/>
    <w:uiPriority w:val="99"/>
    <w:semiHidden/>
    <w:unhideWhenUsed/>
  </w:style>
  <w:style w:type="character" w:styleId="668" w:customStyle="1">
    <w:name w:val="Заголовок 1 Знак"/>
    <w:link w:val="656"/>
    <w:uiPriority w:val="9"/>
    <w:rPr>
      <w:rFonts w:ascii="Arial" w:hAnsi="Arial" w:eastAsia="Arial" w:cs="Arial"/>
      <w:sz w:val="40"/>
      <w:szCs w:val="40"/>
    </w:rPr>
  </w:style>
  <w:style w:type="character" w:styleId="669" w:customStyle="1">
    <w:name w:val="Заголовок 2 Знак"/>
    <w:link w:val="657"/>
    <w:uiPriority w:val="9"/>
    <w:rPr>
      <w:rFonts w:ascii="Arial" w:hAnsi="Arial" w:eastAsia="Arial" w:cs="Arial"/>
      <w:sz w:val="34"/>
    </w:rPr>
  </w:style>
  <w:style w:type="character" w:styleId="670" w:customStyle="1">
    <w:name w:val="Заголовок 3 Знак"/>
    <w:link w:val="658"/>
    <w:uiPriority w:val="9"/>
    <w:rPr>
      <w:rFonts w:ascii="Arial" w:hAnsi="Arial" w:eastAsia="Arial" w:cs="Arial"/>
      <w:sz w:val="30"/>
      <w:szCs w:val="30"/>
    </w:rPr>
  </w:style>
  <w:style w:type="character" w:styleId="671" w:customStyle="1">
    <w:name w:val="Заголовок 4 Знак"/>
    <w:link w:val="659"/>
    <w:uiPriority w:val="9"/>
    <w:rPr>
      <w:rFonts w:ascii="Arial" w:hAnsi="Arial" w:eastAsia="Arial" w:cs="Arial"/>
      <w:b/>
      <w:bCs/>
      <w:sz w:val="26"/>
      <w:szCs w:val="26"/>
    </w:rPr>
  </w:style>
  <w:style w:type="character" w:styleId="672" w:customStyle="1">
    <w:name w:val="Заголовок 5 Знак"/>
    <w:link w:val="660"/>
    <w:uiPriority w:val="9"/>
    <w:rPr>
      <w:rFonts w:ascii="Arial" w:hAnsi="Arial" w:eastAsia="Arial" w:cs="Arial"/>
      <w:b/>
      <w:bCs/>
      <w:sz w:val="24"/>
      <w:szCs w:val="24"/>
    </w:rPr>
  </w:style>
  <w:style w:type="character" w:styleId="673" w:customStyle="1">
    <w:name w:val="Заголовок 6 Знак"/>
    <w:link w:val="661"/>
    <w:uiPriority w:val="9"/>
    <w:rPr>
      <w:rFonts w:ascii="Arial" w:hAnsi="Arial" w:eastAsia="Arial" w:cs="Arial"/>
      <w:b/>
      <w:bCs/>
      <w:sz w:val="22"/>
      <w:szCs w:val="22"/>
    </w:rPr>
  </w:style>
  <w:style w:type="character" w:styleId="674" w:customStyle="1">
    <w:name w:val="Заголовок 7 Знак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5" w:customStyle="1">
    <w:name w:val="Заголовок 8 Знак"/>
    <w:link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676" w:customStyle="1">
    <w:name w:val="Заголовок 9 Знак"/>
    <w:link w:val="664"/>
    <w:uiPriority w:val="9"/>
    <w:rPr>
      <w:rFonts w:ascii="Arial" w:hAnsi="Arial" w:eastAsia="Arial" w:cs="Arial"/>
      <w:i/>
      <w:iCs/>
      <w:sz w:val="21"/>
      <w:szCs w:val="21"/>
    </w:rPr>
  </w:style>
  <w:style w:type="paragraph" w:styleId="677">
    <w:name w:val="List Paragraph"/>
    <w:basedOn w:val="655"/>
    <w:uiPriority w:val="34"/>
    <w:qFormat/>
    <w:pPr>
      <w:contextualSpacing/>
      <w:ind w:left="720"/>
    </w:pPr>
  </w:style>
  <w:style w:type="paragraph" w:styleId="678">
    <w:name w:val="No Spacing"/>
    <w:uiPriority w:val="1"/>
    <w:qFormat/>
    <w:rPr>
      <w:lang w:eastAsia="zh-CN"/>
    </w:rPr>
  </w:style>
  <w:style w:type="paragraph" w:styleId="679">
    <w:name w:val="Title"/>
    <w:basedOn w:val="655"/>
    <w:next w:val="655"/>
    <w:link w:val="68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0" w:customStyle="1">
    <w:name w:val="Название Знак"/>
    <w:link w:val="679"/>
    <w:uiPriority w:val="10"/>
    <w:rPr>
      <w:sz w:val="48"/>
      <w:szCs w:val="48"/>
    </w:rPr>
  </w:style>
  <w:style w:type="paragraph" w:styleId="681">
    <w:name w:val="Subtitle"/>
    <w:basedOn w:val="655"/>
    <w:next w:val="655"/>
    <w:link w:val="682"/>
    <w:uiPriority w:val="11"/>
    <w:qFormat/>
    <w:pPr>
      <w:spacing w:before="200" w:after="200"/>
    </w:pPr>
    <w:rPr>
      <w:sz w:val="24"/>
      <w:szCs w:val="24"/>
    </w:rPr>
  </w:style>
  <w:style w:type="character" w:styleId="682" w:customStyle="1">
    <w:name w:val="Подзаголовок Знак"/>
    <w:link w:val="681"/>
    <w:uiPriority w:val="11"/>
    <w:rPr>
      <w:sz w:val="24"/>
      <w:szCs w:val="24"/>
    </w:rPr>
  </w:style>
  <w:style w:type="paragraph" w:styleId="683">
    <w:name w:val="Quote"/>
    <w:basedOn w:val="655"/>
    <w:next w:val="655"/>
    <w:link w:val="684"/>
    <w:uiPriority w:val="29"/>
    <w:qFormat/>
    <w:pPr>
      <w:ind w:left="720" w:right="720"/>
    </w:pPr>
    <w:rPr>
      <w:i/>
    </w:rPr>
  </w:style>
  <w:style w:type="character" w:styleId="684" w:customStyle="1">
    <w:name w:val="Цитата 2 Знак"/>
    <w:link w:val="683"/>
    <w:uiPriority w:val="29"/>
    <w:rPr>
      <w:i/>
    </w:rPr>
  </w:style>
  <w:style w:type="paragraph" w:styleId="685">
    <w:name w:val="Intense Quote"/>
    <w:basedOn w:val="655"/>
    <w:next w:val="655"/>
    <w:link w:val="68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 w:customStyle="1">
    <w:name w:val="Выделенная цитата Знак"/>
    <w:link w:val="685"/>
    <w:uiPriority w:val="30"/>
    <w:rPr>
      <w:i/>
    </w:rPr>
  </w:style>
  <w:style w:type="paragraph" w:styleId="687">
    <w:name w:val="Header"/>
    <w:basedOn w:val="655"/>
    <w:link w:val="68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88" w:customStyle="1">
    <w:name w:val="Верхний колонтитул Знак"/>
    <w:link w:val="687"/>
    <w:uiPriority w:val="99"/>
  </w:style>
  <w:style w:type="paragraph" w:styleId="689">
    <w:name w:val="Footer"/>
    <w:basedOn w:val="655"/>
    <w:link w:val="692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90" w:customStyle="1">
    <w:name w:val="Footer Char"/>
    <w:uiPriority w:val="99"/>
  </w:style>
  <w:style w:type="paragraph" w:styleId="691">
    <w:name w:val="Caption"/>
    <w:basedOn w:val="655"/>
    <w:next w:val="655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692" w:customStyle="1">
    <w:name w:val="Нижний колонтитул Знак"/>
    <w:link w:val="689"/>
    <w:uiPriority w:val="99"/>
  </w:style>
  <w:style w:type="table" w:styleId="693">
    <w:name w:val="Table Grid"/>
    <w:basedOn w:val="666"/>
    <w:tblPr/>
  </w:style>
  <w:style w:type="table" w:styleId="694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 w:customStyle="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 w:customStyle="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98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99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00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1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2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3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4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5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6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7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8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9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0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1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2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3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4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5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6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7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19">
    <w:name w:val="Hyperlink"/>
    <w:uiPriority w:val="99"/>
    <w:unhideWhenUsed/>
    <w:rPr>
      <w:color w:val="0000ff"/>
      <w:u w:val="single"/>
    </w:rPr>
  </w:style>
  <w:style w:type="paragraph" w:styleId="820">
    <w:name w:val="footnote text"/>
    <w:basedOn w:val="655"/>
    <w:link w:val="821"/>
    <w:uiPriority w:val="99"/>
    <w:semiHidden/>
    <w:unhideWhenUsed/>
    <w:pPr>
      <w:spacing w:after="40"/>
    </w:pPr>
    <w:rPr>
      <w:sz w:val="18"/>
    </w:rPr>
  </w:style>
  <w:style w:type="character" w:styleId="821" w:customStyle="1">
    <w:name w:val="Текст сноски Знак"/>
    <w:link w:val="820"/>
    <w:uiPriority w:val="99"/>
    <w:rPr>
      <w:sz w:val="18"/>
    </w:rPr>
  </w:style>
  <w:style w:type="character" w:styleId="822">
    <w:name w:val="footnote reference"/>
    <w:uiPriority w:val="99"/>
    <w:unhideWhenUsed/>
    <w:rPr>
      <w:vertAlign w:val="superscript"/>
    </w:rPr>
  </w:style>
  <w:style w:type="paragraph" w:styleId="823">
    <w:name w:val="endnote text"/>
    <w:basedOn w:val="655"/>
    <w:link w:val="824"/>
    <w:uiPriority w:val="99"/>
    <w:semiHidden/>
    <w:unhideWhenUsed/>
  </w:style>
  <w:style w:type="character" w:styleId="824" w:customStyle="1">
    <w:name w:val="Текст концевой сноски Знак"/>
    <w:link w:val="823"/>
    <w:uiPriority w:val="99"/>
    <w:rPr>
      <w:sz w:val="20"/>
    </w:rPr>
  </w:style>
  <w:style w:type="character" w:styleId="825">
    <w:name w:val="endnote reference"/>
    <w:uiPriority w:val="99"/>
    <w:semiHidden/>
    <w:unhideWhenUsed/>
    <w:rPr>
      <w:vertAlign w:val="superscript"/>
    </w:rPr>
  </w:style>
  <w:style w:type="paragraph" w:styleId="826">
    <w:name w:val="toc 1"/>
    <w:basedOn w:val="655"/>
    <w:next w:val="655"/>
    <w:uiPriority w:val="39"/>
    <w:unhideWhenUsed/>
    <w:pPr>
      <w:spacing w:after="57"/>
    </w:pPr>
  </w:style>
  <w:style w:type="paragraph" w:styleId="827">
    <w:name w:val="toc 2"/>
    <w:basedOn w:val="655"/>
    <w:next w:val="655"/>
    <w:uiPriority w:val="39"/>
    <w:unhideWhenUsed/>
    <w:pPr>
      <w:ind w:left="283"/>
      <w:spacing w:after="57"/>
    </w:pPr>
  </w:style>
  <w:style w:type="paragraph" w:styleId="828">
    <w:name w:val="toc 3"/>
    <w:basedOn w:val="655"/>
    <w:next w:val="655"/>
    <w:uiPriority w:val="39"/>
    <w:unhideWhenUsed/>
    <w:pPr>
      <w:ind w:left="567"/>
      <w:spacing w:after="57"/>
    </w:pPr>
  </w:style>
  <w:style w:type="paragraph" w:styleId="829">
    <w:name w:val="toc 4"/>
    <w:basedOn w:val="655"/>
    <w:next w:val="655"/>
    <w:uiPriority w:val="39"/>
    <w:unhideWhenUsed/>
    <w:pPr>
      <w:ind w:left="850"/>
      <w:spacing w:after="57"/>
    </w:pPr>
  </w:style>
  <w:style w:type="paragraph" w:styleId="830">
    <w:name w:val="toc 5"/>
    <w:basedOn w:val="655"/>
    <w:next w:val="655"/>
    <w:uiPriority w:val="39"/>
    <w:unhideWhenUsed/>
    <w:pPr>
      <w:ind w:left="1134"/>
      <w:spacing w:after="57"/>
    </w:pPr>
  </w:style>
  <w:style w:type="paragraph" w:styleId="831">
    <w:name w:val="toc 6"/>
    <w:basedOn w:val="655"/>
    <w:next w:val="655"/>
    <w:uiPriority w:val="39"/>
    <w:unhideWhenUsed/>
    <w:pPr>
      <w:ind w:left="1417"/>
      <w:spacing w:after="57"/>
    </w:pPr>
  </w:style>
  <w:style w:type="paragraph" w:styleId="832">
    <w:name w:val="toc 7"/>
    <w:basedOn w:val="655"/>
    <w:next w:val="655"/>
    <w:uiPriority w:val="39"/>
    <w:unhideWhenUsed/>
    <w:pPr>
      <w:ind w:left="1701"/>
      <w:spacing w:after="57"/>
    </w:pPr>
  </w:style>
  <w:style w:type="paragraph" w:styleId="833">
    <w:name w:val="toc 8"/>
    <w:basedOn w:val="655"/>
    <w:next w:val="655"/>
    <w:uiPriority w:val="39"/>
    <w:unhideWhenUsed/>
    <w:pPr>
      <w:ind w:left="1984"/>
      <w:spacing w:after="57"/>
    </w:pPr>
  </w:style>
  <w:style w:type="paragraph" w:styleId="834">
    <w:name w:val="toc 9"/>
    <w:basedOn w:val="655"/>
    <w:next w:val="655"/>
    <w:uiPriority w:val="39"/>
    <w:unhideWhenUsed/>
    <w:pPr>
      <w:ind w:left="2268"/>
      <w:spacing w:after="57"/>
    </w:pPr>
  </w:style>
  <w:style w:type="paragraph" w:styleId="835">
    <w:name w:val="TOC Heading"/>
    <w:uiPriority w:val="39"/>
    <w:unhideWhenUsed/>
    <w:rPr>
      <w:lang w:eastAsia="zh-CN"/>
    </w:rPr>
  </w:style>
  <w:style w:type="paragraph" w:styleId="836">
    <w:name w:val="table of figures"/>
    <w:basedOn w:val="655"/>
    <w:next w:val="655"/>
    <w:uiPriority w:val="99"/>
    <w:unhideWhenUsed/>
  </w:style>
  <w:style w:type="paragraph" w:styleId="837">
    <w:name w:val="Body Text"/>
    <w:basedOn w:val="655"/>
    <w:pPr>
      <w:jc w:val="both"/>
    </w:pPr>
    <w:rPr>
      <w:sz w:val="28"/>
      <w:lang w:val="en-US"/>
    </w:rPr>
  </w:style>
  <w:style w:type="paragraph" w:styleId="838">
    <w:name w:val="Balloon Text"/>
    <w:basedOn w:val="655"/>
    <w:semiHidden/>
    <w:rPr>
      <w:rFonts w:ascii="Tahoma" w:hAnsi="Tahoma" w:cs="Tahoma"/>
      <w:sz w:val="16"/>
      <w:szCs w:val="16"/>
    </w:rPr>
  </w:style>
  <w:style w:type="paragraph" w:styleId="839">
    <w:name w:val="Normal (Web)"/>
    <w:basedOn w:val="65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Администрация Вейделевского района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</dc:creator>
  <cp:revision>4</cp:revision>
  <dcterms:created xsi:type="dcterms:W3CDTF">2024-03-11T12:57:00Z</dcterms:created>
  <dcterms:modified xsi:type="dcterms:W3CDTF">2025-03-19T08:34:25Z</dcterms:modified>
  <cp:version>917504</cp:version>
</cp:coreProperties>
</file>