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PBrush" ShapeID="_x0000_i0" Type="Embed"/>
        </w:objec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</w:t>
      </w:r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.В</w:t>
      </w:r>
      <w:r>
        <w:rPr>
          <w:rFonts w:ascii="Times New Roman" w:hAnsi="Times New Roman"/>
          <w:sz w:val="28"/>
          <w:szCs w:val="28"/>
        </w:rPr>
        <w:t xml:space="preserve">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 26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 марта </w:t>
      </w:r>
      <w:r>
        <w:rPr>
          <w:rFonts w:ascii="Times New Roman" w:hAnsi="Times New Roman"/>
          <w:color w:val="auto"/>
          <w:sz w:val="28"/>
        </w:rPr>
        <w:t xml:space="preserve">202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г.        </w:t>
      </w:r>
      <w:r>
        <w:rPr>
          <w:rFonts w:ascii="Times New Roman" w:hAnsi="Times New Roman"/>
          <w:color w:val="auto"/>
          <w:sz w:val="28"/>
        </w:rPr>
        <w:t xml:space="preserve">                                              </w:t>
      </w:r>
      <w:r>
        <w:rPr>
          <w:rFonts w:ascii="Times New Roman" w:hAnsi="Times New Roman"/>
          <w:color w:val="auto"/>
          <w:sz w:val="28"/>
        </w:rPr>
        <w:t xml:space="preserve">     №106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tbl>
      <w:tblPr>
        <w:tblpPr w:horzAnchor="text" w:tblpXSpec="left" w:vertAnchor="text" w:tblpY="1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8527"/>
      </w:tblGrid>
      <w:tr>
        <w:trPr>
          <w:trHeight w:val="760"/>
        </w:trPr>
        <w:tc>
          <w:tcPr>
            <w:tcW w:w="85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 создании комиссии по подготовке,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51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организации и проведению аукциона по продаже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51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земельных участков или аукциона на право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51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заключения договоров аренды земельных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51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участков из земель сельскохозяйственного назначения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ind w:firstLine="709"/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shd w:val="clear" w:color="auto" w:fill="ffffff"/>
        <w:widowControl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         Руководствуясь статьями 39.11 и 39.12 Земельного кодекса Российской Федерации, Федеральными законами от 06.10.2003 г. №131-ФЗ «Об общих принципах организации местного самоуправления в Российской Федерации», от 24.07.2002 года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№101-ФЗ «Об обороте земель сельскохозяйственного назначения» и законом Белгородской области от 31.12.2003 года №111 «Об особенностях оборота земель сельскохозяйственного назначения в Белгородской области»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о с т а н о в л я ю: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1. Создать комиссию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по подготовке, организации и проведению аукциона по продаже земельных участков или аукциона на право заключения договоров аренды земельных участков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из земель сельскохозяйственного назначения и утвердить ее состав (прилагается).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2. Утвердить Положение о комиссии по подготовке, организации и проведению аукциона по продаже земельных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участков или аукциона на право заключения договоров аренды земельных участков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из земель сельскохозяйственного назначения (прилагается).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shd w:val="clear" w:color="auto" w:fill="ffffff"/>
        <w:widowControl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 Заместителю начальника управления по организационно-контрольной и кадровой работе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администрации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айона-начальнику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организационно-контрольного отдела </w:t>
      </w:r>
      <w:r>
        <w:rPr>
          <w:rStyle w:val="866"/>
          <w:color w:val="auto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rStyle w:val="866"/>
          <w:color w:val="auto"/>
          <w:sz w:val="28"/>
          <w:szCs w:val="28"/>
        </w:rPr>
        <w:t xml:space="preserve">Вейделевского</w:t>
      </w:r>
      <w:r>
        <w:rPr>
          <w:rStyle w:val="866"/>
          <w:color w:val="auto"/>
          <w:sz w:val="28"/>
          <w:szCs w:val="28"/>
        </w:rPr>
        <w:t xml:space="preserve"> района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(Гончаренко О.Н.) опубликовать данное постановление в печатном средстве массовой информации муниципального района «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Вейделевский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район» Белгородской области «Информационный бюллетень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района».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Начальнику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отдела делопроизводства, писем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по связям с общественностью и СМИ администрации района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Авериной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Н.В. разместить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настоящее постановление в сети Интернет на официальном сайте органов местного самоуправления муниципального района «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Вейделевский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. Постановление администрации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района от 14 ноября 2017 года №217 «О создании комиссии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считать утратившим силу.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района от 23 июля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2018года №152 «О создании комиссии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назначения»,  считать утратившим силу. 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 7.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района от 20 апреля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2021 года №88 «О создании комиссии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назначения», считать утратившим силу. 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8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Контроль за исполнением данного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  возложить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widowControl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заместителя главы администрации района - начальника управления АПК,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widowControl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природопользования и развития сельских территорий администрации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Вейделевского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района  Панину Г.В.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jc w:val="both"/>
        <w:widowControl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tabs>
          <w:tab w:val="left" w:pos="4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</w:t>
      </w:r>
      <w:r>
        <w:rPr>
          <w:rFonts w:ascii="Times New Roman" w:hAnsi="Times New Roman"/>
          <w:b/>
          <w:sz w:val="28"/>
          <w:szCs w:val="28"/>
        </w:rPr>
        <w:t xml:space="preserve">лав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tabs>
          <w:tab w:val="left" w:pos="48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А. </w:t>
      </w:r>
      <w:r>
        <w:rPr>
          <w:rFonts w:ascii="Times New Roman" w:hAnsi="Times New Roman"/>
          <w:b/>
          <w:sz w:val="28"/>
          <w:szCs w:val="28"/>
        </w:rPr>
        <w:t xml:space="preserve">Самойлова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990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Вейделевского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«26» марта 2024 года № 106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49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963"/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                                    Утвержден: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ind w:left="4963"/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постановлением администрации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ind w:left="4963"/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Вейделевского района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ind w:left="4963"/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от «26» марта 202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4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года № 106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СОСТАВ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К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521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Панина Галина Владимировна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Председатель комиссии: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46" w:leader="none"/>
              </w:tabs>
              <w:rPr>
                <w:rStyle w:val="864"/>
                <w:b w:val="0"/>
                <w:sz w:val="28"/>
                <w:szCs w:val="28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Style w:val="864"/>
                <w:b w:val="0"/>
                <w:sz w:val="28"/>
                <w:szCs w:val="28"/>
              </w:rPr>
              <w:t xml:space="preserve">Вейделевского</w:t>
            </w:r>
            <w:r>
              <w:rPr>
                <w:rStyle w:val="864"/>
                <w:b w:val="0"/>
                <w:sz w:val="28"/>
                <w:szCs w:val="28"/>
              </w:rPr>
              <w:t xml:space="preserve"> района - начальник управления АПК, природопользования и развития сельских территорий</w:t>
            </w:r>
            <w:r>
              <w:rPr>
                <w:rStyle w:val="864"/>
                <w:b w:val="0"/>
                <w:sz w:val="28"/>
                <w:szCs w:val="28"/>
              </w:rPr>
              <w:t xml:space="preserve"> администрации </w:t>
            </w:r>
            <w:r>
              <w:rPr>
                <w:rStyle w:val="864"/>
                <w:b w:val="0"/>
                <w:sz w:val="28"/>
                <w:szCs w:val="28"/>
              </w:rPr>
              <w:t xml:space="preserve">Вейделевского</w:t>
            </w:r>
            <w:r>
              <w:rPr>
                <w:rStyle w:val="864"/>
                <w:b w:val="0"/>
                <w:sz w:val="28"/>
                <w:szCs w:val="28"/>
              </w:rPr>
              <w:t xml:space="preserve"> района </w:t>
            </w:r>
            <w:r>
              <w:rPr>
                <w:rStyle w:val="864"/>
                <w:b w:val="0"/>
                <w:sz w:val="28"/>
                <w:szCs w:val="28"/>
              </w:rPr>
            </w:r>
            <w:r>
              <w:rPr>
                <w:rStyle w:val="864"/>
                <w:b w:val="0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8"/>
                <w:szCs w:val="28"/>
                <w:lang w:eastAsia="en-US"/>
              </w:rPr>
              <w:t xml:space="preserve">Масютенко</w:t>
            </w:r>
            <w:r>
              <w:rPr>
                <w:rFonts w:ascii="Times New Roman" w:hAnsi="Times New Roman" w:eastAsia="Calibri"/>
                <w:bCs/>
                <w:sz w:val="28"/>
                <w:szCs w:val="28"/>
                <w:lang w:eastAsia="en-US"/>
              </w:rPr>
              <w:t xml:space="preserve"> Галина Николаевна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tabs>
                <w:tab w:val="left" w:pos="450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50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З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аместител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ь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 председателя: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50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З</w:t>
            </w:r>
            <w:r>
              <w:rPr>
                <w:rStyle w:val="864"/>
                <w:b w:val="0"/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rStyle w:val="864"/>
                <w:b w:val="0"/>
                <w:sz w:val="28"/>
                <w:szCs w:val="28"/>
              </w:rPr>
              <w:t xml:space="preserve">Вейделевского</w:t>
            </w:r>
            <w:r>
              <w:rPr>
                <w:rStyle w:val="864"/>
                <w:b w:val="0"/>
                <w:sz w:val="28"/>
                <w:szCs w:val="28"/>
              </w:rPr>
              <w:t xml:space="preserve"> района по экономическому развитию, финансам и бюджетной политики - начальник управления финансов и налоговой политики администрации </w:t>
            </w:r>
            <w:r>
              <w:rPr>
                <w:rStyle w:val="864"/>
                <w:b w:val="0"/>
                <w:sz w:val="28"/>
                <w:szCs w:val="28"/>
              </w:rPr>
              <w:t xml:space="preserve">Вейделевского</w:t>
            </w:r>
            <w:r>
              <w:rPr>
                <w:rStyle w:val="864"/>
                <w:b w:val="0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50" w:leader="none"/>
              </w:tabs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tabs>
                <w:tab w:val="left" w:pos="446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46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  <w:t xml:space="preserve">Секретарь: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  <w:p>
            <w:pPr>
              <w:tabs>
                <w:tab w:val="left" w:pos="446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Style w:val="864"/>
                <w:b w:val="0"/>
                <w:sz w:val="28"/>
                <w:szCs w:val="28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Матчина Оксана </w:t>
            </w:r>
            <w:r>
              <w:rPr>
                <w:rStyle w:val="864"/>
                <w:b w:val="0"/>
                <w:sz w:val="28"/>
                <w:szCs w:val="28"/>
              </w:rPr>
            </w:r>
            <w:r>
              <w:rPr>
                <w:rStyle w:val="864"/>
                <w:b w:val="0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Викторовна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tabs>
                <w:tab w:val="left" w:pos="446" w:leader="none"/>
              </w:tabs>
              <w:rPr>
                <w:rStyle w:val="864"/>
                <w:b w:val="0"/>
                <w:sz w:val="28"/>
                <w:szCs w:val="28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Заместитель н</w:t>
            </w:r>
            <w:r>
              <w:rPr>
                <w:rStyle w:val="864"/>
                <w:b w:val="0"/>
                <w:sz w:val="28"/>
                <w:szCs w:val="28"/>
              </w:rPr>
              <w:t xml:space="preserve">ачальник</w:t>
            </w:r>
            <w:r>
              <w:rPr>
                <w:rStyle w:val="864"/>
                <w:b w:val="0"/>
                <w:sz w:val="28"/>
                <w:szCs w:val="28"/>
              </w:rPr>
              <w:t xml:space="preserve">а</w:t>
            </w:r>
            <w:r>
              <w:rPr>
                <w:rStyle w:val="864"/>
                <w:b w:val="0"/>
                <w:sz w:val="28"/>
                <w:szCs w:val="28"/>
              </w:rPr>
              <w:t xml:space="preserve"> отдела финансово-экономического анализа управления АПК, природопользования  и развития сельских территорий администрации </w:t>
            </w:r>
            <w:r>
              <w:rPr>
                <w:rStyle w:val="864"/>
                <w:b w:val="0"/>
                <w:sz w:val="28"/>
                <w:szCs w:val="28"/>
              </w:rPr>
              <w:t xml:space="preserve">Вейделевского</w:t>
            </w:r>
            <w:r>
              <w:rPr>
                <w:rStyle w:val="864"/>
                <w:b w:val="0"/>
                <w:sz w:val="28"/>
                <w:szCs w:val="28"/>
              </w:rPr>
              <w:t xml:space="preserve"> </w:t>
            </w:r>
            <w:r>
              <w:rPr>
                <w:rStyle w:val="864"/>
                <w:b w:val="0"/>
                <w:sz w:val="28"/>
                <w:szCs w:val="28"/>
              </w:rPr>
              <w:t xml:space="preserve">района</w:t>
            </w:r>
            <w:r>
              <w:rPr>
                <w:rStyle w:val="864"/>
                <w:b w:val="0"/>
                <w:sz w:val="28"/>
                <w:szCs w:val="28"/>
              </w:rPr>
            </w:r>
            <w:r>
              <w:rPr>
                <w:rStyle w:val="864"/>
                <w:b w:val="0"/>
                <w:sz w:val="28"/>
                <w:szCs w:val="28"/>
              </w:rPr>
            </w:r>
          </w:p>
          <w:p>
            <w:pPr>
              <w:tabs>
                <w:tab w:val="left" w:pos="446" w:leader="none"/>
              </w:tabs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Style w:val="86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</w:tr>
      <w:tr>
        <w:trPr>
          <w:trHeight w:val="367"/>
        </w:trPr>
        <w:tc>
          <w:tcPr>
            <w:gridSpan w:val="2"/>
            <w:tcW w:w="935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Style w:val="864"/>
                <w:b w:val="0"/>
                <w:sz w:val="28"/>
                <w:szCs w:val="28"/>
              </w:rPr>
              <w:t xml:space="preserve">                                             </w:t>
            </w:r>
            <w:r>
              <w:rPr>
                <w:rStyle w:val="864"/>
                <w:sz w:val="28"/>
                <w:szCs w:val="28"/>
              </w:rPr>
              <w:t xml:space="preserve">Члены комиссии: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both"/>
              <w:rPr>
                <w:rStyle w:val="864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Style w:val="864"/>
                <w:sz w:val="28"/>
                <w:szCs w:val="28"/>
              </w:rPr>
            </w:r>
            <w:r>
              <w:rPr>
                <w:rStyle w:val="864"/>
                <w:sz w:val="28"/>
                <w:szCs w:val="28"/>
              </w:rPr>
            </w:r>
          </w:p>
        </w:tc>
      </w:tr>
      <w:tr>
        <w:trPr>
          <w:trHeight w:val="1302"/>
        </w:trPr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Черникова Елена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Ивановна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Глумова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Марина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Алексеевна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Главный специалист бюджетного отдела управления финансов и налоговой политики администрации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Начальник управления экономического развития и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прогнозирования администрации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213"/>
        </w:trPr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Ханина Ольга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Николаевна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Заместитель руководителя аппарата главы администрации района - начальник юридического отдела администрации 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Бондаренко Мария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Андреевна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Начальник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отдела финансово-экономического анализа - главный экономист управления АПК, природопользования и развития сельских территорий администрации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Мартынеко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Владимир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Григорьевич</w:t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Начальник отдела архитектуры и градостроительства администрации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 района - главный архитектор района.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95"/>
        </w:trPr>
        <w:tc>
          <w:tcPr>
            <w:tcBorders>
              <w:bottom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bottom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20"/>
        </w:trPr>
        <w:tc>
          <w:tcPr>
            <w:tcBorders>
              <w:top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687"/>
        </w:trPr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highlight w:val="yellow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1162"/>
        </w:trPr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882"/>
        </w:trPr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</w:tbl>
    <w:p>
      <w:pPr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pStyle w:val="941"/>
        <w:spacing w:after="0"/>
        <w:rPr>
          <w:rFonts w:ascii="Times New Roman" w:hAnsi="Times New Roman" w:eastAsia="Calibri" w:cs="Courier New"/>
          <w:color w:val="000000"/>
          <w:sz w:val="28"/>
          <w:szCs w:val="28"/>
          <w:lang w:eastAsia="en-US"/>
        </w:rPr>
      </w:pPr>
      <w:r>
        <w:rPr>
          <w:rFonts w:ascii="Times New Roman" w:hAnsi="Times New Roman" w:eastAsia="Calibri" w:cs="Courier New"/>
          <w:color w:val="000000"/>
          <w:sz w:val="28"/>
          <w:szCs w:val="28"/>
          <w:lang w:eastAsia="en-US"/>
        </w:rPr>
      </w:r>
      <w:r>
        <w:rPr>
          <w:rFonts w:ascii="Times New Roman" w:hAnsi="Times New Roman" w:eastAsia="Calibri" w:cs="Courier New"/>
          <w:color w:val="000000"/>
          <w:sz w:val="28"/>
          <w:szCs w:val="28"/>
          <w:lang w:eastAsia="en-US"/>
        </w:rPr>
      </w:r>
      <w:r>
        <w:rPr>
          <w:rFonts w:ascii="Times New Roman" w:hAnsi="Times New Roman" w:eastAsia="Calibri" w:cs="Courier New"/>
          <w:color w:val="000000"/>
          <w:sz w:val="28"/>
          <w:szCs w:val="28"/>
          <w:lang w:eastAsia="en-US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Вейделевского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«26» марта 2024 года № 106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496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937"/>
        <w:ind w:left="4248" w:firstLine="0"/>
        <w:jc w:val="right"/>
        <w:widowControl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Утверждено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937"/>
        <w:ind w:left="4248" w:firstLine="0"/>
        <w:jc w:val="right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постановлением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37"/>
        <w:ind w:left="4248" w:firstLine="0"/>
        <w:jc w:val="right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0"/>
        <w:ind w:left="4248"/>
        <w:jc w:val="right"/>
        <w:tabs>
          <w:tab w:val="left" w:pos="708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«26 » марта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 г.   № 106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комиссии по подготовке, организации и проведению аукциона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продаже земельных участков или аукциона на право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заключения договоров аренды земельных участков из земель сельскохозяйственного назначения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7"/>
        <w:ind w:firstLine="0"/>
        <w:jc w:val="center"/>
        <w:widowControl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numPr>
          <w:ilvl w:val="0"/>
          <w:numId w:val="9"/>
        </w:numPr>
        <w:jc w:val="center"/>
        <w:widowControl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</w:r>
      <w:r>
        <w:rPr>
          <w:rFonts w:ascii="Times New Roman" w:hAnsi="Times New Roman" w:cs="Times New Roman"/>
          <w:iCs/>
          <w:color w:val="auto"/>
          <w:sz w:val="28"/>
          <w:szCs w:val="28"/>
        </w:rPr>
      </w:r>
    </w:p>
    <w:p>
      <w:pPr>
        <w:ind w:firstLine="567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положение разработано в целях реализации статей 39.11, 39.12. Земельного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образования комиссии по подготовке,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и проведению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 (далее – комиссия), ее состав, порядок принятия и утверждения принятых решений.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center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0"/>
          <w:numId w:val="9"/>
        </w:numPr>
        <w:ind w:left="0" w:firstLine="567"/>
        <w:jc w:val="center"/>
        <w:widowControl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ФОРМИРОВАНИЕ КОМИССИИ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567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создается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формируется для организации подготовки и проведения аукциона по продаже земельных участков или аукциона на право заключения договоров аренды земельных участков из земель сельскохозяйственного назначения.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Комиссия состоит из постоянных представителей, утвержденных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1"/>
          <w:numId w:val="9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комиссии действительны при участии в ее работе не менее 50% от общего количества членов комиссии. Решения комиссии принимаются не менее чем двумя голосами, в случае равенства голосов членов комиссии, голос председателя комиссии является решающим.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numPr>
          <w:ilvl w:val="0"/>
          <w:numId w:val="9"/>
        </w:numPr>
        <w:ind w:left="0" w:firstLine="567"/>
        <w:jc w:val="center"/>
        <w:widowControl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ПРАВА И ПОЛНОМОЧИЯ КОМИССИИ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567"/>
        <w:jc w:val="center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3.1. На основании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формирует документацию, необходимую для осуществления аукционов.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3.2. Разрабатывает проект информационного сообщения и публикует его в печатном средстве массовой информации муниципального района «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район» Белгородской области «Информационный бюллетень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района», размещает на официальном сайте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 </w:t>
      </w:r>
      <w:hyperlink r:id="rId13" w:tooltip="https://vejdelevskij-r31.gosweb.gosuslugi.ru" w:history="1">
        <w:r>
          <w:rPr>
            <w:rStyle w:val="862"/>
            <w:rFonts w:ascii="Times New Roman" w:hAnsi="Times New Roman"/>
            <w:color w:val="000000" w:themeColor="text1"/>
            <w:sz w:val="28"/>
            <w:szCs w:val="28"/>
            <w:shd w:val="clear" w:color="auto" w:fill="f8f8fa"/>
          </w:rPr>
          <w:t xml:space="preserve">https://vejdelevskij-r31.gosweb.gosuslugi.ru</w:t>
        </w:r>
      </w:hyperlink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  <w:lang w:val="en-US"/>
        </w:rPr>
        <w:t xml:space="preserve">www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  <w:lang w:val="en-US"/>
        </w:rPr>
        <w:t xml:space="preserve">torgi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  <w:lang w:val="en-US"/>
        </w:rPr>
        <w:t xml:space="preserve">gov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  <w:u w:val="single"/>
        </w:rPr>
      </w:r>
      <w:r>
        <w:rPr>
          <w:rFonts w:ascii="Times New Roman" w:hAnsi="Times New Roman" w:cs="Times New Roman"/>
          <w:iCs/>
          <w:sz w:val="28"/>
          <w:szCs w:val="28"/>
          <w:u w:val="single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 xml:space="preserve">Организует сбор заявок на участие в аукционах, их регистрацию в сроки, предусмотренные законодательством.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3.4. Определяет возможность участия претендентов в аукционах с письменным уведомлением вышеназванных как в положительном решении об участии в аукционах, так и в отказе в допуске претендента к аукциону, с указанием причин отказа. 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3.5. Обеспечивает нормальные условия для работы, следит за порядком во время проведения аукционов, удаляет нарушителей из зала в случае установления нарушения со стороны участников аукционов, прекращает аукцион с правом их последующего возобновления.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3.6. Протоко</w:t>
      </w:r>
      <w:r>
        <w:rPr>
          <w:rFonts w:ascii="Times New Roman" w:hAnsi="Times New Roman" w:cs="Times New Roman"/>
          <w:iCs/>
          <w:sz w:val="28"/>
          <w:szCs w:val="28"/>
        </w:rPr>
        <w:t xml:space="preserve">лирует прием заявок и признание претендентов участниками аукциона, либо отказ в допуске претендентов к участию в аукционе. Протоколирует ход проведения аукциона и результаты аукциона. Протокол подписываются председателем комиссии, после общего голосования.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3.7. Контролирует поступление и возврат задатков.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3.8. Публикует в печатном средстве массовой информации муниципального района «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район» Белгородской области «Информационный бюллетень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района», размещает на официальном сайте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района </w:t>
      </w:r>
      <w:hyperlink r:id="rId14" w:tooltip="https://vejdelevskij-r31.gosweb.gosuslugi.ru" w:history="1">
        <w:r>
          <w:rPr>
            <w:rStyle w:val="862"/>
            <w:rFonts w:ascii="Times New Roman" w:hAnsi="Times New Roman"/>
            <w:color w:val="auto"/>
            <w:sz w:val="28"/>
            <w:szCs w:val="28"/>
            <w:shd w:val="clear" w:color="auto" w:fill="f8f8fa"/>
          </w:rPr>
          <w:t xml:space="preserve">https://vejdelevskij-r31.gosweb.gosuslugi.ru</w:t>
        </w:r>
      </w:hyperlink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  <w:lang w:val="en-US"/>
        </w:rPr>
        <w:t xml:space="preserve">www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  <w:lang w:val="en-US"/>
        </w:rPr>
        <w:t xml:space="preserve">torgi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  <w:lang w:val="en-US"/>
        </w:rPr>
        <w:t xml:space="preserve">gov</w:t>
      </w:r>
      <w:r>
        <w:rPr>
          <w:rFonts w:ascii="Times New Roman" w:hAnsi="Times New Roman" w:cs="Times New Roman"/>
          <w:iCs/>
          <w:color w:val="auto"/>
          <w:sz w:val="28"/>
          <w:szCs w:val="28"/>
          <w:u w:val="single"/>
        </w:rPr>
        <w:t xml:space="preserve">.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Результаты ау</w:t>
      </w:r>
      <w:r>
        <w:rPr>
          <w:rFonts w:ascii="Times New Roman" w:hAnsi="Times New Roman" w:cs="Times New Roman"/>
          <w:iCs/>
          <w:sz w:val="28"/>
          <w:szCs w:val="28"/>
        </w:rPr>
        <w:t xml:space="preserve">кциона в сроки, предусмотренные законодательством.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3.9. Готовит договора купли – продажи, договора аренды земельных участков с указанием сроков оплаты.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3.10. Контролирует поступление и перевод сумм остаточных платежей на соответствующие счета.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3.11. Готовит необходимую документацию для осуществления регистрации сделки в регистрирующем органе. 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992"/>
        <w:jc w:val="both"/>
        <w:tabs>
          <w:tab w:val="left" w:pos="993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left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tabs>
          <w:tab w:val="left" w:pos="709" w:leader="none"/>
          <w:tab w:val="left" w:pos="1134" w:leader="none"/>
        </w:tabs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pPr>
        <w:pStyle w:val="941"/>
        <w:spacing w:after="0"/>
        <w:rPr>
          <w:rStyle w:val="942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  <w:r>
        <w:rPr>
          <w:rStyle w:val="942"/>
          <w:rFonts w:ascii="Times New Roman" w:hAnsi="Times New Roman"/>
          <w:color w:val="000000"/>
        </w:rPr>
      </w:r>
    </w:p>
    <w:p>
      <w:r/>
      <w:r/>
    </w:p>
    <w:sectPr>
      <w:headerReference w:type="default" r:id="rId9"/>
      <w:footnotePr/>
      <w:endnotePr/>
      <w:type w:val="nextPage"/>
      <w:pgSz w:w="11909" w:h="16838" w:orient="portrait"/>
      <w:pgMar w:top="142" w:right="710" w:bottom="284" w:left="1701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Microsoft Sans Serif">
    <w:panose1 w:val="020B0506020203020204"/>
  </w:font>
  <w:font w:name="Tahoma">
    <w:panose1 w:val="020B0604030504040204"/>
  </w:font>
  <w:font w:name="Corbel">
    <w:panose1 w:val="020B0503020203020204"/>
  </w:font>
  <w:font w:name="Lucida Sans Unicode">
    <w:panose1 w:val="020B0502040504020204"/>
  </w:font>
  <w:font w:name="Consolas">
    <w:panose1 w:val="020B0606020202030204"/>
  </w:font>
  <w:font w:name="Times New Roman">
    <w:panose1 w:val="02020603050405020304"/>
  </w:font>
  <w:font w:name="Arial">
    <w:panose1 w:val="020B0604020202020204"/>
  </w:font>
  <w:font w:name="Courier New">
    <w:panose1 w:val="020704090202050204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</w:pPr>
    <w:r/>
    <w:r/>
  </w:p>
  <w:p>
    <w:pPr>
      <w:pStyle w:val="9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015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7">
    <w:multiLevelType w:val="hybridMultilevel"/>
    <w:lvl w:ilvl="0">
      <w:start w:val="2015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Courier New" w:cs="Courier New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8"/>
    <w:next w:val="858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59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58"/>
    <w:next w:val="858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59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59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59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5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59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8"/>
    <w:next w:val="858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59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8"/>
    <w:next w:val="858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59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8"/>
    <w:next w:val="858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59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Title"/>
    <w:basedOn w:val="858"/>
    <w:next w:val="858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59"/>
    <w:link w:val="704"/>
    <w:uiPriority w:val="10"/>
    <w:rPr>
      <w:sz w:val="48"/>
      <w:szCs w:val="48"/>
    </w:rPr>
  </w:style>
  <w:style w:type="paragraph" w:styleId="706">
    <w:name w:val="Subtitle"/>
    <w:basedOn w:val="858"/>
    <w:next w:val="858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59"/>
    <w:link w:val="706"/>
    <w:uiPriority w:val="11"/>
    <w:rPr>
      <w:sz w:val="24"/>
      <w:szCs w:val="24"/>
    </w:rPr>
  </w:style>
  <w:style w:type="paragraph" w:styleId="708">
    <w:name w:val="Quote"/>
    <w:basedOn w:val="858"/>
    <w:next w:val="858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8"/>
    <w:next w:val="858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59"/>
    <w:link w:val="950"/>
    <w:uiPriority w:val="99"/>
  </w:style>
  <w:style w:type="character" w:styleId="713">
    <w:name w:val="Footer Char"/>
    <w:basedOn w:val="859"/>
    <w:link w:val="946"/>
    <w:uiPriority w:val="99"/>
  </w:style>
  <w:style w:type="paragraph" w:styleId="714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946"/>
    <w:uiPriority w:val="99"/>
  </w:style>
  <w:style w:type="table" w:styleId="716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59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59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pPr>
      <w:widowControl w:val="off"/>
    </w:pPr>
    <w:rPr>
      <w:color w:val="000000"/>
      <w:sz w:val="24"/>
      <w:szCs w:val="24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>
    <w:name w:val="Hyperlink"/>
    <w:basedOn w:val="859"/>
    <w:uiPriority w:val="99"/>
    <w:rPr>
      <w:rFonts w:cs="Times New Roman"/>
      <w:color w:val="000080"/>
      <w:u w:val="single"/>
    </w:rPr>
  </w:style>
  <w:style w:type="character" w:styleId="863" w:customStyle="1">
    <w:name w:val="Основной текст (2)_"/>
    <w:basedOn w:val="859"/>
    <w:link w:val="928"/>
    <w:rPr>
      <w:rFonts w:ascii="Times New Roman" w:hAnsi="Times New Roman" w:cs="Times New Roman"/>
      <w:b/>
      <w:bCs/>
      <w:sz w:val="27"/>
      <w:szCs w:val="27"/>
      <w:u w:val="none"/>
    </w:rPr>
  </w:style>
  <w:style w:type="character" w:styleId="864" w:customStyle="1">
    <w:name w:val="Основной текст (2)"/>
    <w:basedOn w:val="863"/>
    <w:rPr>
      <w:rFonts w:ascii="Times New Roman" w:hAnsi="Times New Roman" w:cs="Times New Roman"/>
      <w:b/>
      <w:bCs/>
      <w:color w:val="000000"/>
      <w:spacing w:val="0"/>
      <w:position w:val="0"/>
      <w:sz w:val="27"/>
      <w:szCs w:val="27"/>
      <w:u w:val="none"/>
      <w:lang w:val="ru-RU"/>
    </w:rPr>
  </w:style>
  <w:style w:type="character" w:styleId="865" w:customStyle="1">
    <w:name w:val="Основной текст_"/>
    <w:basedOn w:val="859"/>
    <w:link w:val="929"/>
    <w:uiPriority w:val="99"/>
    <w:rPr>
      <w:rFonts w:ascii="Times New Roman" w:hAnsi="Times New Roman" w:cs="Times New Roman"/>
      <w:sz w:val="27"/>
      <w:szCs w:val="27"/>
      <w:u w:val="none"/>
    </w:rPr>
  </w:style>
  <w:style w:type="character" w:styleId="866" w:customStyle="1">
    <w:name w:val="Основной текст1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67" w:customStyle="1">
    <w:name w:val="Заголовок №1_"/>
    <w:basedOn w:val="859"/>
    <w:link w:val="930"/>
    <w:uiPriority w:val="99"/>
    <w:rPr>
      <w:rFonts w:ascii="Times New Roman" w:hAnsi="Times New Roman" w:cs="Times New Roman"/>
      <w:sz w:val="28"/>
      <w:szCs w:val="28"/>
      <w:u w:val="none"/>
    </w:rPr>
  </w:style>
  <w:style w:type="character" w:styleId="868" w:customStyle="1">
    <w:name w:val="Заголовок №1 + Consolas"/>
    <w:basedOn w:val="867"/>
    <w:uiPriority w:val="99"/>
    <w:rPr>
      <w:rFonts w:ascii="Consolas" w:hAnsi="Consolas" w:cs="Consolas"/>
      <w:i/>
      <w:iCs/>
      <w:color w:val="000000"/>
      <w:spacing w:val="0"/>
      <w:position w:val="0"/>
      <w:sz w:val="27"/>
      <w:szCs w:val="27"/>
      <w:u w:val="none"/>
      <w:lang w:val="ru-RU"/>
    </w:rPr>
  </w:style>
  <w:style w:type="character" w:styleId="869" w:customStyle="1">
    <w:name w:val="Заголовок №1"/>
    <w:basedOn w:val="867"/>
    <w:uiPriority w:val="99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/>
    </w:rPr>
  </w:style>
  <w:style w:type="character" w:styleId="870" w:customStyle="1">
    <w:name w:val="Основной текст Exact"/>
    <w:basedOn w:val="859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styleId="871" w:customStyle="1">
    <w:name w:val="Основной текст Exact1"/>
    <w:basedOn w:val="865"/>
    <w:uiPriority w:val="99"/>
    <w:rPr>
      <w:rFonts w:ascii="Times New Roman" w:hAnsi="Times New Roman" w:cs="Times New Roman"/>
      <w:color w:val="000000"/>
      <w:spacing w:val="4"/>
      <w:position w:val="0"/>
      <w:sz w:val="25"/>
      <w:szCs w:val="25"/>
      <w:u w:val="none"/>
      <w:lang w:val="ru-RU"/>
    </w:rPr>
  </w:style>
  <w:style w:type="character" w:styleId="872" w:customStyle="1">
    <w:name w:val="Основной текст (3)_"/>
    <w:basedOn w:val="859"/>
    <w:link w:val="931"/>
    <w:uiPriority w:val="99"/>
    <w:rPr>
      <w:rFonts w:ascii="Times New Roman" w:hAnsi="Times New Roman" w:cs="Times New Roman"/>
      <w:b/>
      <w:bCs/>
      <w:sz w:val="26"/>
      <w:szCs w:val="26"/>
      <w:u w:val="none"/>
    </w:rPr>
  </w:style>
  <w:style w:type="character" w:styleId="873" w:customStyle="1">
    <w:name w:val="Основной текст (3)"/>
    <w:basedOn w:val="872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74" w:customStyle="1">
    <w:name w:val="Основной текст + 13 pt"/>
    <w:basedOn w:val="865"/>
    <w:rPr>
      <w:rFonts w:ascii="Times New Roman" w:hAnsi="Times New Roman" w:cs="Times New Roman"/>
      <w:b/>
      <w:bCs/>
      <w:color w:val="000000"/>
      <w:spacing w:val="70"/>
      <w:position w:val="0"/>
      <w:sz w:val="26"/>
      <w:szCs w:val="26"/>
      <w:u w:val="none"/>
      <w:lang w:val="ru-RU"/>
    </w:rPr>
  </w:style>
  <w:style w:type="character" w:styleId="875" w:customStyle="1">
    <w:name w:val="Основной текст2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single"/>
      <w:lang w:val="ru-RU"/>
    </w:rPr>
  </w:style>
  <w:style w:type="character" w:styleId="876" w:customStyle="1">
    <w:name w:val="Подпись к таблице_"/>
    <w:basedOn w:val="859"/>
    <w:link w:val="932"/>
    <w:uiPriority w:val="99"/>
    <w:rPr>
      <w:rFonts w:ascii="Times New Roman" w:hAnsi="Times New Roman" w:cs="Times New Roman"/>
      <w:sz w:val="27"/>
      <w:szCs w:val="27"/>
      <w:u w:val="none"/>
    </w:rPr>
  </w:style>
  <w:style w:type="character" w:styleId="877" w:customStyle="1">
    <w:name w:val="Подпись к таблице"/>
    <w:basedOn w:val="876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78" w:customStyle="1">
    <w:name w:val="Основной текст + 11"/>
    <w:basedOn w:val="865"/>
    <w:rPr>
      <w:rFonts w:ascii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character" w:styleId="879" w:customStyle="1">
    <w:name w:val="Основной текст + 11 pt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  <w:lang w:val="ru-RU"/>
    </w:rPr>
  </w:style>
  <w:style w:type="character" w:styleId="880" w:customStyle="1">
    <w:name w:val="Основной текст + 4 pt"/>
    <w:basedOn w:val="865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881" w:customStyle="1">
    <w:name w:val="Основной текст3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82" w:customStyle="1">
    <w:name w:val="Основной текст4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83" w:customStyle="1">
    <w:name w:val="Основной текст + 13 pt2"/>
    <w:basedOn w:val="86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84" w:customStyle="1">
    <w:name w:val="Основной текст + 13 pt1"/>
    <w:basedOn w:val="865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85" w:customStyle="1">
    <w:name w:val="Подпись к таблице (2)_"/>
    <w:basedOn w:val="859"/>
    <w:link w:val="933"/>
    <w:uiPriority w:val="99"/>
    <w:rPr>
      <w:rFonts w:ascii="Times New Roman" w:hAnsi="Times New Roman" w:cs="Times New Roman"/>
      <w:sz w:val="22"/>
      <w:szCs w:val="22"/>
      <w:u w:val="none"/>
    </w:rPr>
  </w:style>
  <w:style w:type="character" w:styleId="886" w:customStyle="1">
    <w:name w:val="Подпись к таблице (2)"/>
    <w:basedOn w:val="885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single"/>
      <w:lang w:val="ru-RU"/>
    </w:rPr>
  </w:style>
  <w:style w:type="character" w:styleId="887" w:customStyle="1">
    <w:name w:val="Основной текст + Lucida Sans Unicode"/>
    <w:basedOn w:val="865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888" w:customStyle="1">
    <w:name w:val="Основной текст + Lucida Sans Unicode3"/>
    <w:basedOn w:val="865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889" w:customStyle="1">
    <w:name w:val="Основной текст + Lucida Sans Unicode2"/>
    <w:basedOn w:val="865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890" w:customStyle="1">
    <w:name w:val="Основной текст + 11 pt3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</w:rPr>
  </w:style>
  <w:style w:type="character" w:styleId="891" w:customStyle="1">
    <w:name w:val="Основной текст + 11 pt2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</w:rPr>
  </w:style>
  <w:style w:type="character" w:styleId="892" w:customStyle="1">
    <w:name w:val="Основной текст + 12 pt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893" w:customStyle="1">
    <w:name w:val="Основной текст + 11 pt1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  <w:lang w:val="ru-RU"/>
    </w:rPr>
  </w:style>
  <w:style w:type="character" w:styleId="894" w:customStyle="1">
    <w:name w:val="Основной текст + 4 pt2"/>
    <w:basedOn w:val="865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895" w:customStyle="1">
    <w:name w:val="Основной текст + 12 pt9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896" w:customStyle="1">
    <w:name w:val="Основной текст + 4 pt1"/>
    <w:basedOn w:val="865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897" w:customStyle="1">
    <w:name w:val="Основной текст + 12 pt8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898" w:customStyle="1">
    <w:name w:val="Основной текст (3)3"/>
    <w:basedOn w:val="872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99" w:customStyle="1">
    <w:name w:val="Основной текст (3)2"/>
    <w:basedOn w:val="872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en-US"/>
    </w:rPr>
  </w:style>
  <w:style w:type="character" w:styleId="900" w:customStyle="1">
    <w:name w:val="Заголовок №2_"/>
    <w:basedOn w:val="859"/>
    <w:link w:val="934"/>
    <w:uiPriority w:val="99"/>
    <w:rPr>
      <w:rFonts w:ascii="Times New Roman" w:hAnsi="Times New Roman" w:cs="Times New Roman"/>
      <w:i/>
      <w:iCs/>
      <w:spacing w:val="20"/>
      <w:sz w:val="30"/>
      <w:szCs w:val="30"/>
      <w:u w:val="none"/>
      <w:lang w:val="en-US"/>
    </w:rPr>
  </w:style>
  <w:style w:type="character" w:styleId="901" w:customStyle="1">
    <w:name w:val="Заголовок №2"/>
    <w:basedOn w:val="900"/>
    <w:uiPriority w:val="99"/>
    <w:rPr>
      <w:rFonts w:ascii="Times New Roman" w:hAnsi="Times New Roman" w:cs="Times New Roman"/>
      <w:i/>
      <w:iCs/>
      <w:color w:val="000000"/>
      <w:spacing w:val="20"/>
      <w:position w:val="0"/>
      <w:sz w:val="30"/>
      <w:szCs w:val="30"/>
      <w:u w:val="none"/>
      <w:lang w:val="en-US"/>
    </w:rPr>
  </w:style>
  <w:style w:type="character" w:styleId="902" w:customStyle="1">
    <w:name w:val="Заголовок №2 + 11 pt"/>
    <w:basedOn w:val="900"/>
    <w:uiPriority w:val="99"/>
    <w:rPr>
      <w:rFonts w:ascii="Times New Roman" w:hAnsi="Times New Roman" w:cs="Times New Roman"/>
      <w:i/>
      <w:iCs/>
      <w:color w:val="000000"/>
      <w:spacing w:val="70"/>
      <w:position w:val="0"/>
      <w:sz w:val="22"/>
      <w:szCs w:val="22"/>
      <w:u w:val="none"/>
      <w:lang w:val="en-US"/>
    </w:rPr>
  </w:style>
  <w:style w:type="character" w:styleId="903" w:customStyle="1">
    <w:name w:val="Заголовок №2 + 11 pt1"/>
    <w:basedOn w:val="900"/>
    <w:uiPriority w:val="99"/>
    <w:rPr>
      <w:rFonts w:ascii="Times New Roman" w:hAnsi="Times New Roman" w:cs="Times New Roman"/>
      <w:i/>
      <w:iCs/>
      <w:color w:val="000000"/>
      <w:spacing w:val="70"/>
      <w:position w:val="0"/>
      <w:sz w:val="22"/>
      <w:szCs w:val="22"/>
      <w:u w:val="none"/>
      <w:lang w:val="ru-RU"/>
    </w:rPr>
  </w:style>
  <w:style w:type="character" w:styleId="904" w:customStyle="1">
    <w:name w:val="Колонтитул_"/>
    <w:basedOn w:val="859"/>
    <w:link w:val="935"/>
    <w:uiPriority w:val="99"/>
    <w:rPr>
      <w:rFonts w:ascii="Times New Roman" w:hAnsi="Times New Roman" w:cs="Times New Roman"/>
      <w:sz w:val="26"/>
      <w:szCs w:val="26"/>
      <w:u w:val="none"/>
    </w:rPr>
  </w:style>
  <w:style w:type="character" w:styleId="905" w:customStyle="1">
    <w:name w:val="Колонтитул"/>
    <w:basedOn w:val="904"/>
    <w:uiPriority w:val="99"/>
    <w:rPr>
      <w:rFonts w:ascii="Times New Roman" w:hAnsi="Times New Roman" w:cs="Times New Roman"/>
      <w:color w:val="000000"/>
      <w:spacing w:val="0"/>
      <w:position w:val="0"/>
      <w:sz w:val="26"/>
      <w:szCs w:val="26"/>
      <w:u w:val="none"/>
      <w:lang w:val="ru-RU"/>
    </w:rPr>
  </w:style>
  <w:style w:type="character" w:styleId="906" w:customStyle="1">
    <w:name w:val="Основной текст5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907" w:customStyle="1">
    <w:name w:val="Основной текст (4)_"/>
    <w:basedOn w:val="859"/>
    <w:link w:val="936"/>
    <w:uiPriority w:val="99"/>
    <w:rPr>
      <w:rFonts w:ascii="Corbel" w:hAnsi="Corbel" w:cs="Corbel"/>
      <w:i/>
      <w:iCs/>
      <w:sz w:val="28"/>
      <w:szCs w:val="28"/>
      <w:u w:val="none"/>
    </w:rPr>
  </w:style>
  <w:style w:type="character" w:styleId="908" w:customStyle="1">
    <w:name w:val="Основной текст6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single"/>
      <w:lang w:val="ru-RU"/>
    </w:rPr>
  </w:style>
  <w:style w:type="character" w:styleId="909" w:customStyle="1">
    <w:name w:val="Основной текст + 111"/>
    <w:basedOn w:val="86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character" w:styleId="910" w:customStyle="1">
    <w:name w:val="Основной текст + 12 pt7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11" w:customStyle="1">
    <w:name w:val="Основной текст + 12 pt6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12" w:customStyle="1">
    <w:name w:val="Основной текст + 12 pt5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ru-RU"/>
    </w:rPr>
  </w:style>
  <w:style w:type="character" w:styleId="913" w:customStyle="1">
    <w:name w:val="Основной текст + Microsoft Sans Serif"/>
    <w:basedOn w:val="865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  <w:lang w:val="en-US"/>
    </w:rPr>
  </w:style>
  <w:style w:type="character" w:styleId="914" w:customStyle="1">
    <w:name w:val="Основной текст + 12 pt4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ru-RU"/>
    </w:rPr>
  </w:style>
  <w:style w:type="character" w:styleId="915" w:customStyle="1">
    <w:name w:val="Основной текст + 7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-30"/>
      <w:position w:val="0"/>
      <w:sz w:val="15"/>
      <w:szCs w:val="15"/>
      <w:u w:val="none"/>
      <w:lang w:val="ru-RU"/>
    </w:rPr>
  </w:style>
  <w:style w:type="character" w:styleId="916" w:customStyle="1">
    <w:name w:val="Основной текст + 12 pt3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en-US"/>
    </w:rPr>
  </w:style>
  <w:style w:type="character" w:styleId="917" w:customStyle="1">
    <w:name w:val="Основной текст + Lucida Sans Unicode1"/>
    <w:basedOn w:val="865"/>
    <w:uiPriority w:val="99"/>
    <w:rPr>
      <w:rFonts w:ascii="Lucida Sans Unicode" w:hAnsi="Lucida Sans Unicode" w:cs="Lucida Sans Unicode"/>
      <w:color w:val="000000"/>
      <w:spacing w:val="0"/>
      <w:position w:val="0"/>
      <w:sz w:val="79"/>
      <w:szCs w:val="79"/>
      <w:u w:val="none"/>
    </w:rPr>
  </w:style>
  <w:style w:type="character" w:styleId="918" w:customStyle="1">
    <w:name w:val="Основной текст + Microsoft Sans Serif3"/>
    <w:basedOn w:val="865"/>
    <w:uiPriority w:val="99"/>
    <w:rPr>
      <w:rFonts w:ascii="Microsoft Sans Serif" w:hAnsi="Microsoft Sans Serif" w:cs="Microsoft Sans Serif"/>
      <w:color w:val="000000"/>
      <w:spacing w:val="0"/>
      <w:position w:val="0"/>
      <w:sz w:val="58"/>
      <w:szCs w:val="58"/>
      <w:u w:val="none"/>
      <w:lang w:val="ru-RU"/>
    </w:rPr>
  </w:style>
  <w:style w:type="character" w:styleId="919" w:customStyle="1">
    <w:name w:val="Основной текст + Microsoft Sans Serif2"/>
    <w:basedOn w:val="865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</w:rPr>
  </w:style>
  <w:style w:type="character" w:styleId="920" w:customStyle="1">
    <w:name w:val="Основной текст + Microsoft Sans Serif1"/>
    <w:basedOn w:val="865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  <w:lang w:val="ru-RU"/>
    </w:rPr>
  </w:style>
  <w:style w:type="character" w:styleId="921" w:customStyle="1">
    <w:name w:val="Основной текст + 14 pt"/>
    <w:basedOn w:val="865"/>
    <w:rPr>
      <w:rFonts w:ascii="Times New Roman" w:hAnsi="Times New Roman" w:cs="Times New Roman"/>
      <w:b/>
      <w:bCs/>
      <w:color w:val="000000"/>
      <w:spacing w:val="20"/>
      <w:position w:val="0"/>
      <w:sz w:val="28"/>
      <w:szCs w:val="28"/>
      <w:u w:val="none"/>
      <w:lang w:val="en-US"/>
    </w:rPr>
  </w:style>
  <w:style w:type="character" w:styleId="922" w:customStyle="1">
    <w:name w:val="Основной текст + 12 pt2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0"/>
      <w:position w:val="0"/>
      <w:sz w:val="24"/>
      <w:szCs w:val="24"/>
      <w:u w:val="none"/>
      <w:lang w:val="ru-RU"/>
    </w:rPr>
  </w:style>
  <w:style w:type="character" w:styleId="923" w:customStyle="1">
    <w:name w:val="Основной текст + 12 pt1"/>
    <w:basedOn w:val="865"/>
    <w:uiPriority w:val="99"/>
    <w:rPr>
      <w:rFonts w:ascii="Times New Roman" w:hAnsi="Times New Roman" w:cs="Times New Roman"/>
      <w:b/>
      <w:bCs/>
      <w:i/>
      <w:iCs/>
      <w:color w:val="000000"/>
      <w:spacing w:val="-30"/>
      <w:position w:val="0"/>
      <w:sz w:val="24"/>
      <w:szCs w:val="24"/>
      <w:u w:val="none"/>
      <w:lang w:val="en-US"/>
    </w:rPr>
  </w:style>
  <w:style w:type="character" w:styleId="924" w:customStyle="1">
    <w:name w:val="Колонтитул + 13"/>
    <w:basedOn w:val="904"/>
    <w:uiPriority w:val="99"/>
    <w:rPr>
      <w:rFonts w:ascii="Times New Roman" w:hAnsi="Times New Roman" w:cs="Times New Roman"/>
      <w:b/>
      <w:bCs/>
      <w:color w:val="000000"/>
      <w:spacing w:val="0"/>
      <w:position w:val="0"/>
      <w:sz w:val="27"/>
      <w:szCs w:val="27"/>
      <w:u w:val="none"/>
      <w:lang w:val="ru-RU"/>
    </w:rPr>
  </w:style>
  <w:style w:type="character" w:styleId="925" w:customStyle="1">
    <w:name w:val="Основной текст + Corbel"/>
    <w:basedOn w:val="865"/>
    <w:uiPriority w:val="99"/>
    <w:rPr>
      <w:rFonts w:ascii="Corbel" w:hAnsi="Corbel" w:cs="Corbel"/>
      <w:i/>
      <w:iCs/>
      <w:color w:val="000000"/>
      <w:spacing w:val="0"/>
      <w:position w:val="0"/>
      <w:sz w:val="28"/>
      <w:szCs w:val="28"/>
      <w:u w:val="none"/>
    </w:rPr>
  </w:style>
  <w:style w:type="character" w:styleId="926" w:customStyle="1">
    <w:name w:val="Основной текст7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</w:rPr>
  </w:style>
  <w:style w:type="character" w:styleId="927" w:customStyle="1">
    <w:name w:val="Основной текст8"/>
    <w:basedOn w:val="865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paragraph" w:styleId="928" w:customStyle="1">
    <w:name w:val="Основной текст (2)1"/>
    <w:basedOn w:val="858"/>
    <w:link w:val="863"/>
    <w:pPr>
      <w:jc w:val="center"/>
      <w:spacing w:line="317" w:lineRule="exact"/>
      <w:shd w:val="clear" w:color="auto" w:fill="ffffff"/>
    </w:pPr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929" w:customStyle="1">
    <w:name w:val="Основной текст9"/>
    <w:basedOn w:val="858"/>
    <w:link w:val="865"/>
    <w:uiPriority w:val="99"/>
    <w:pPr>
      <w:jc w:val="center"/>
      <w:spacing w:after="120" w:line="31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paragraph" w:styleId="930" w:customStyle="1">
    <w:name w:val="Заголовок №11"/>
    <w:basedOn w:val="858"/>
    <w:link w:val="867"/>
    <w:uiPriority w:val="99"/>
    <w:pPr>
      <w:spacing w:before="120" w:line="240" w:lineRule="atLeast"/>
      <w:shd w:val="clear" w:color="auto" w:fill="ffffff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931" w:customStyle="1">
    <w:name w:val="Основной текст (3)1"/>
    <w:basedOn w:val="858"/>
    <w:link w:val="872"/>
    <w:uiPriority w:val="99"/>
    <w:pPr>
      <w:spacing w:after="1020" w:line="312" w:lineRule="exact"/>
      <w:shd w:val="clear" w:color="auto" w:fill="ffff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932" w:customStyle="1">
    <w:name w:val="Подпись к таблице1"/>
    <w:basedOn w:val="858"/>
    <w:link w:val="876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paragraph" w:styleId="933" w:customStyle="1">
    <w:name w:val="Подпись к таблице (2)1"/>
    <w:basedOn w:val="858"/>
    <w:link w:val="885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2"/>
      <w:szCs w:val="22"/>
    </w:rPr>
  </w:style>
  <w:style w:type="paragraph" w:styleId="934" w:customStyle="1">
    <w:name w:val="Заголовок №21"/>
    <w:basedOn w:val="858"/>
    <w:link w:val="900"/>
    <w:uiPriority w:val="99"/>
    <w:pPr>
      <w:spacing w:before="60" w:line="240" w:lineRule="atLeast"/>
      <w:shd w:val="clear" w:color="auto" w:fill="ffffff"/>
      <w:outlineLvl w:val="1"/>
    </w:pPr>
    <w:rPr>
      <w:rFonts w:ascii="Times New Roman" w:hAnsi="Times New Roman" w:eastAsia="Times New Roman" w:cs="Times New Roman"/>
      <w:i/>
      <w:iCs/>
      <w:spacing w:val="20"/>
      <w:sz w:val="30"/>
      <w:szCs w:val="30"/>
      <w:lang w:val="en-US"/>
    </w:rPr>
  </w:style>
  <w:style w:type="paragraph" w:styleId="935" w:customStyle="1">
    <w:name w:val="Колонтитул1"/>
    <w:basedOn w:val="858"/>
    <w:link w:val="904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6"/>
      <w:szCs w:val="26"/>
    </w:rPr>
  </w:style>
  <w:style w:type="paragraph" w:styleId="936" w:customStyle="1">
    <w:name w:val="Основной текст (4)"/>
    <w:basedOn w:val="858"/>
    <w:link w:val="907"/>
    <w:uiPriority w:val="99"/>
    <w:pPr>
      <w:spacing w:line="293" w:lineRule="exact"/>
      <w:shd w:val="clear" w:color="auto" w:fill="ffffff"/>
    </w:pPr>
    <w:rPr>
      <w:rFonts w:ascii="Corbel" w:hAnsi="Corbel" w:cs="Corbel"/>
      <w:i/>
      <w:iCs/>
      <w:sz w:val="28"/>
      <w:szCs w:val="28"/>
    </w:rPr>
  </w:style>
  <w:style w:type="paragraph" w:styleId="937" w:customStyle="1">
    <w:name w:val="ConsPlusNormal"/>
    <w:link w:val="938"/>
    <w:uiPriority w:val="99"/>
    <w:pPr>
      <w:ind w:firstLine="720"/>
      <w:widowControl w:val="off"/>
    </w:pPr>
    <w:rPr>
      <w:rFonts w:ascii="Arial" w:hAnsi="Arial" w:cs="Times New Roman"/>
      <w:sz w:val="22"/>
      <w:szCs w:val="22"/>
    </w:rPr>
  </w:style>
  <w:style w:type="character" w:styleId="938" w:customStyle="1">
    <w:name w:val="ConsPlusNormal Знак"/>
    <w:link w:val="937"/>
    <w:rPr>
      <w:rFonts w:ascii="Arial" w:hAnsi="Arial" w:cs="Times New Roman"/>
      <w:sz w:val="22"/>
      <w:szCs w:val="22"/>
      <w:lang w:val="ru-RU" w:eastAsia="ru-RU" w:bidi="ar-SA"/>
    </w:rPr>
  </w:style>
  <w:style w:type="paragraph" w:styleId="939">
    <w:name w:val="List Paragraph"/>
    <w:basedOn w:val="858"/>
    <w:qFormat/>
    <w:pPr>
      <w:ind w:left="720"/>
      <w:spacing w:after="200" w:line="276" w:lineRule="auto"/>
      <w:widowControl/>
    </w:pPr>
    <w:rPr>
      <w:rFonts w:ascii="Calibri" w:hAnsi="Calibri" w:eastAsia="Times New Roman" w:cs="Calibri"/>
      <w:color w:val="auto"/>
      <w:sz w:val="22"/>
      <w:szCs w:val="22"/>
    </w:rPr>
  </w:style>
  <w:style w:type="paragraph" w:styleId="940" w:customStyle="1">
    <w:name w:val="Основной текст14"/>
    <w:basedOn w:val="858"/>
    <w:pPr>
      <w:ind w:hanging="560"/>
      <w:spacing w:before="1740" w:after="300" w:line="293" w:lineRule="exact"/>
      <w:shd w:val="clear" w:color="auto" w:fill="ffffff"/>
      <w:widowControl/>
    </w:pPr>
    <w:rPr>
      <w:rFonts w:ascii="Times New Roman" w:hAnsi="Times New Roman" w:eastAsia="Times New Roman" w:cs="Times New Roman"/>
      <w:color w:val="auto"/>
      <w:sz w:val="27"/>
      <w:szCs w:val="27"/>
      <w:shd w:val="clear" w:color="auto" w:fill="ffffff"/>
    </w:rPr>
  </w:style>
  <w:style w:type="paragraph" w:styleId="941">
    <w:name w:val="Body Text"/>
    <w:basedOn w:val="858"/>
    <w:link w:val="942"/>
    <w:pPr>
      <w:spacing w:after="120"/>
      <w:widowControl/>
    </w:pPr>
    <w:rPr>
      <w:rFonts w:ascii="Arial" w:hAnsi="Arial" w:eastAsia="Times New Roman" w:cs="Times New Roman"/>
      <w:color w:val="auto"/>
    </w:rPr>
  </w:style>
  <w:style w:type="character" w:styleId="942" w:customStyle="1">
    <w:name w:val="Основной текст Знак"/>
    <w:basedOn w:val="859"/>
    <w:link w:val="941"/>
    <w:rPr>
      <w:rFonts w:ascii="Arial" w:hAnsi="Arial" w:eastAsia="Times New Roman" w:cs="Times New Roman"/>
      <w:sz w:val="24"/>
      <w:szCs w:val="24"/>
    </w:rPr>
  </w:style>
  <w:style w:type="paragraph" w:styleId="943" w:customStyle="1">
    <w:name w:val="Абзац списка1"/>
    <w:basedOn w:val="858"/>
    <w:pPr>
      <w:ind w:left="708"/>
      <w:widowControl/>
    </w:pPr>
    <w:rPr>
      <w:rFonts w:ascii="Arial" w:hAnsi="Arial" w:eastAsia="Times New Roman" w:cs="Times New Roman"/>
      <w:color w:val="auto"/>
    </w:rPr>
  </w:style>
  <w:style w:type="paragraph" w:styleId="944">
    <w:name w:val="Balloon Text"/>
    <w:basedOn w:val="858"/>
    <w:link w:val="945"/>
    <w:semiHidden/>
    <w:pPr>
      <w:widowControl/>
    </w:pPr>
    <w:rPr>
      <w:rFonts w:ascii="Tahoma" w:hAnsi="Tahoma" w:eastAsia="Times New Roman" w:cs="Tahoma"/>
      <w:color w:val="auto"/>
      <w:sz w:val="16"/>
      <w:szCs w:val="16"/>
    </w:rPr>
  </w:style>
  <w:style w:type="character" w:styleId="945" w:customStyle="1">
    <w:name w:val="Текст выноски Знак"/>
    <w:basedOn w:val="859"/>
    <w:link w:val="944"/>
    <w:semiHidden/>
    <w:rPr>
      <w:rFonts w:ascii="Tahoma" w:hAnsi="Tahoma" w:eastAsia="Times New Roman" w:cs="Tahoma"/>
      <w:sz w:val="16"/>
      <w:szCs w:val="16"/>
    </w:rPr>
  </w:style>
  <w:style w:type="paragraph" w:styleId="946">
    <w:name w:val="Footer"/>
    <w:basedOn w:val="858"/>
    <w:link w:val="947"/>
    <w:pPr>
      <w:widowControl/>
      <w:tabs>
        <w:tab w:val="center" w:pos="4677" w:leader="none"/>
        <w:tab w:val="right" w:pos="9355" w:leader="none"/>
      </w:tabs>
    </w:pPr>
    <w:rPr>
      <w:rFonts w:ascii="Arial" w:hAnsi="Arial" w:eastAsia="Times New Roman" w:cs="Times New Roman"/>
      <w:color w:val="auto"/>
    </w:rPr>
  </w:style>
  <w:style w:type="character" w:styleId="947" w:customStyle="1">
    <w:name w:val="Нижний колонтитул Знак"/>
    <w:basedOn w:val="859"/>
    <w:link w:val="946"/>
    <w:rPr>
      <w:rFonts w:ascii="Arial" w:hAnsi="Arial" w:eastAsia="Times New Roman" w:cs="Times New Roman"/>
      <w:sz w:val="24"/>
      <w:szCs w:val="24"/>
    </w:rPr>
  </w:style>
  <w:style w:type="character" w:styleId="948">
    <w:name w:val="page number"/>
    <w:basedOn w:val="859"/>
  </w:style>
  <w:style w:type="paragraph" w:styleId="949">
    <w:name w:val="No Spacing"/>
    <w:uiPriority w:val="1"/>
    <w:qFormat/>
    <w:rPr>
      <w:rFonts w:ascii="Calibri" w:hAnsi="Calibri" w:eastAsia="Times New Roman" w:cs="Times New Roman"/>
      <w:sz w:val="22"/>
      <w:szCs w:val="22"/>
    </w:rPr>
  </w:style>
  <w:style w:type="paragraph" w:styleId="950">
    <w:name w:val="Header"/>
    <w:basedOn w:val="858"/>
    <w:link w:val="9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1" w:customStyle="1">
    <w:name w:val="Верхний колонтитул Знак"/>
    <w:basedOn w:val="859"/>
    <w:link w:val="950"/>
    <w:uiPriority w:val="99"/>
    <w:rPr>
      <w:color w:val="000000"/>
      <w:sz w:val="24"/>
      <w:szCs w:val="24"/>
    </w:rPr>
  </w:style>
  <w:style w:type="table" w:styleId="952">
    <w:name w:val="Table Grid"/>
    <w:basedOn w:val="86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53" w:customStyle="1">
    <w:name w:val="Основной текст + 1111"/>
    <w:rPr>
      <w:rFonts w:ascii="Times New Roman" w:hAnsi="Times New Roman" w:cs="Times New Roman"/>
      <w:sz w:val="23"/>
      <w:szCs w:val="23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Relationship Id="rId13" Type="http://schemas.openxmlformats.org/officeDocument/2006/relationships/hyperlink" Target="https://vejdelevskij-r31.gosweb.gosuslugi.ru/" TargetMode="External"/><Relationship Id="rId14" Type="http://schemas.openxmlformats.org/officeDocument/2006/relationships/hyperlink" Target="https://vejdelevskij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B7ECC-DC38-43E4-A19A-C753923C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Unattended XP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112</cp:revision>
  <dcterms:created xsi:type="dcterms:W3CDTF">2018-12-13T13:41:00Z</dcterms:created>
  <dcterms:modified xsi:type="dcterms:W3CDTF">2025-03-19T08:32:52Z</dcterms:modified>
</cp:coreProperties>
</file>