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jc w:val="right"/>
        <w:rPr>
          <w:b/>
          <w:sz w:val="24"/>
          <w:szCs w:val="24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0pt;mso-position-horizontal:absolute;mso-position-vertical-relative:text;margin-top:0.0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3"/>
      </w:pPr>
      <w:r/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6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bCs/>
          <w:sz w:val="28"/>
          <w:szCs w:val="28"/>
          <w:highlight w:val="none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863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3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3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 xml:space="preserve">«18» января 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 xml:space="preserve">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</w:t>
      </w:r>
      <w:r>
        <w:rPr>
          <w:sz w:val="28"/>
        </w:rPr>
        <w:t xml:space="preserve">№ 15</w:t>
      </w:r>
      <w:r>
        <w:rPr>
          <w:sz w:val="28"/>
        </w:rPr>
      </w:r>
    </w:p>
    <w:p>
      <w:pPr>
        <w:pStyle w:val="863"/>
      </w:pPr>
      <w:r/>
      <w:r/>
    </w:p>
    <w:p>
      <w:pPr>
        <w:pStyle w:val="863"/>
      </w:pPr>
      <w:r/>
      <w:r/>
    </w:p>
    <w:p>
      <w:pPr>
        <w:pStyle w:val="863"/>
      </w:pPr>
      <w:r/>
      <w:r/>
    </w:p>
    <w:p>
      <w:pPr>
        <w:pStyle w:val="8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постановление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8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Вейделевского</w:t>
      </w:r>
      <w:r>
        <w:rPr>
          <w:b/>
          <w:sz w:val="28"/>
          <w:szCs w:val="28"/>
        </w:rPr>
        <w:t xml:space="preserve"> ра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15</w:t>
      </w:r>
      <w:r>
        <w:rPr>
          <w:b/>
          <w:sz w:val="28"/>
          <w:szCs w:val="28"/>
        </w:rPr>
        <w:t xml:space="preserve"> октября </w:t>
      </w:r>
      <w:r>
        <w:rPr>
          <w:b/>
          <w:sz w:val="28"/>
          <w:szCs w:val="28"/>
        </w:rPr>
        <w:t xml:space="preserve">201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№173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В целях </w:t>
      </w:r>
      <w:r>
        <w:rPr>
          <w:bCs/>
          <w:sz w:val="28"/>
          <w:szCs w:val="28"/>
        </w:rPr>
        <w:t xml:space="preserve">актуализации и повышения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эффективности реализации муниципальной программы Вейделевского района </w:t>
      </w:r>
      <w:r>
        <w:rPr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Вейделевском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оне»</w:t>
      </w:r>
      <w:r>
        <w:rPr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утвержденной постановлением </w:t>
      </w:r>
      <w:r>
        <w:rPr>
          <w:sz w:val="28"/>
          <w:szCs w:val="28"/>
        </w:rPr>
        <w:t xml:space="preserve">администрации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от 15.10.201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г. №173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и дополнениями)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уководствуясь</w:t>
      </w:r>
      <w:r>
        <w:rPr>
          <w:sz w:val="28"/>
          <w:szCs w:val="28"/>
        </w:rPr>
        <w:t xml:space="preserve"> Бюджетным кодексом Российской Федерации,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Уставом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Вейделевск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 Внести следующие изменения в постановление администрации Вейделевского района от 15 октября 2014 года №173 «Об утверждении муниципальной программы Вейделевского района «</w:t>
      </w:r>
      <w:r>
        <w:rPr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Вейделевском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оне</w:t>
      </w:r>
      <w:r>
        <w:rPr>
          <w:spacing w:val="1"/>
          <w:sz w:val="28"/>
          <w:szCs w:val="28"/>
        </w:rPr>
        <w:t xml:space="preserve">»</w:t>
      </w:r>
      <w:r>
        <w:rPr>
          <w:spacing w:val="1"/>
          <w:sz w:val="28"/>
          <w:szCs w:val="28"/>
        </w:rPr>
        <w:t xml:space="preserve"> (далее – </w:t>
      </w:r>
      <w:r>
        <w:rPr>
          <w:spacing w:val="1"/>
          <w:sz w:val="28"/>
          <w:szCs w:val="28"/>
        </w:rPr>
        <w:t xml:space="preserve">муниципальная п</w:t>
      </w:r>
      <w:r>
        <w:rPr>
          <w:spacing w:val="1"/>
          <w:sz w:val="28"/>
          <w:szCs w:val="28"/>
        </w:rPr>
        <w:t xml:space="preserve">рограмма)</w:t>
      </w:r>
      <w:r>
        <w:rPr>
          <w:spacing w:val="1"/>
          <w:sz w:val="28"/>
          <w:szCs w:val="28"/>
        </w:rPr>
        <w:t xml:space="preserve">: </w:t>
      </w:r>
      <w:r>
        <w:rPr>
          <w:spacing w:val="1"/>
          <w:sz w:val="28"/>
          <w:szCs w:val="28"/>
        </w:rPr>
      </w:r>
    </w:p>
    <w:p>
      <w:pPr>
        <w:pStyle w:val="863"/>
        <w:contextualSpacing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муниципальную </w:t>
      </w: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рограмму, утвержденную в пункте 1 названного постановления: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3"/>
        <w:contextualSpacing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</w:t>
      </w:r>
      <w:r>
        <w:rPr>
          <w:spacing w:val="1"/>
          <w:sz w:val="28"/>
          <w:szCs w:val="28"/>
        </w:rPr>
        <w:t xml:space="preserve">аздел </w:t>
      </w:r>
      <w:r>
        <w:rPr>
          <w:spacing w:val="1"/>
          <w:sz w:val="28"/>
          <w:szCs w:val="28"/>
        </w:rPr>
        <w:t xml:space="preserve">3</w:t>
      </w:r>
      <w:r>
        <w:rPr>
          <w:spacing w:val="1"/>
          <w:sz w:val="28"/>
          <w:szCs w:val="28"/>
        </w:rPr>
        <w:t xml:space="preserve">. </w:t>
      </w:r>
      <w:r>
        <w:rPr>
          <w:spacing w:val="1"/>
          <w:sz w:val="28"/>
          <w:szCs w:val="28"/>
        </w:rPr>
        <w:t xml:space="preserve">Обоснование основных мероприятий и краткое описание </w:t>
      </w:r>
      <w:r>
        <w:rPr>
          <w:spacing w:val="1"/>
          <w:sz w:val="28"/>
          <w:szCs w:val="28"/>
        </w:rPr>
      </w:r>
    </w:p>
    <w:p>
      <w:pPr>
        <w:pStyle w:val="863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мероприятий подпрограммы </w:t>
      </w:r>
      <w:r>
        <w:rPr>
          <w:spacing w:val="1"/>
          <w:sz w:val="28"/>
          <w:szCs w:val="28"/>
        </w:rPr>
        <w:t xml:space="preserve">3 </w:t>
      </w:r>
      <w:r>
        <w:rPr>
          <w:spacing w:val="1"/>
          <w:sz w:val="28"/>
          <w:szCs w:val="28"/>
        </w:rPr>
        <w:t xml:space="preserve">дополнить </w:t>
      </w:r>
      <w:r>
        <w:rPr>
          <w:spacing w:val="1"/>
          <w:sz w:val="28"/>
          <w:szCs w:val="28"/>
        </w:rPr>
        <w:t xml:space="preserve">абзац</w:t>
      </w:r>
      <w:r>
        <w:rPr>
          <w:spacing w:val="1"/>
          <w:sz w:val="28"/>
          <w:szCs w:val="28"/>
        </w:rPr>
        <w:t xml:space="preserve">ами 6-8</w:t>
      </w:r>
      <w:r>
        <w:rPr>
          <w:spacing w:val="1"/>
          <w:sz w:val="28"/>
          <w:szCs w:val="28"/>
        </w:rPr>
        <w:t xml:space="preserve">:</w:t>
      </w:r>
      <w:r>
        <w:rPr>
          <w:spacing w:val="1"/>
          <w:sz w:val="28"/>
          <w:szCs w:val="28"/>
        </w:rPr>
      </w:r>
    </w:p>
    <w:p>
      <w:pPr>
        <w:pStyle w:val="863"/>
        <w:contextualSpacing/>
        <w:ind w:firstLine="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«</w:t>
      </w:r>
      <w:r>
        <w:rPr>
          <w:sz w:val="28"/>
          <w:szCs w:val="28"/>
        </w:rPr>
        <w:t xml:space="preserve">Имущественн</w:t>
      </w:r>
      <w:r>
        <w:rPr>
          <w:sz w:val="28"/>
          <w:szCs w:val="28"/>
        </w:rPr>
        <w:t xml:space="preserve">ую</w:t>
      </w:r>
      <w:r>
        <w:rPr>
          <w:sz w:val="28"/>
          <w:szCs w:val="28"/>
        </w:rPr>
        <w:t xml:space="preserve"> поддержку путем предоставления государственных</w:t>
      </w:r>
      <w:r>
        <w:rPr>
          <w:sz w:val="28"/>
          <w:szCs w:val="28"/>
        </w:rPr>
        <w:t xml:space="preserve"> или муниципальных</w:t>
      </w:r>
      <w:r>
        <w:rPr>
          <w:sz w:val="28"/>
          <w:szCs w:val="28"/>
        </w:rPr>
        <w:t xml:space="preserve"> преференций в рамках пункта 1 статьи 19 Федерального закона от 26 июля 2006 года N 135-ФЗ "О защите конкуренции" в виде передачи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имущества по договорам аренды, договорам безвозмездного пользования и иным договорам получают организации инфраструктуры, имеющие право на получение государственной </w:t>
      </w:r>
      <w:r>
        <w:rPr>
          <w:sz w:val="28"/>
          <w:szCs w:val="28"/>
        </w:rPr>
        <w:t xml:space="preserve">или муниципальной </w:t>
      </w:r>
      <w:r>
        <w:rPr>
          <w:sz w:val="28"/>
          <w:szCs w:val="28"/>
        </w:rPr>
        <w:t xml:space="preserve">поддержки за счет средств </w:t>
      </w:r>
      <w:r>
        <w:rPr>
          <w:sz w:val="28"/>
          <w:szCs w:val="28"/>
        </w:rPr>
        <w:t xml:space="preserve">муниципального, </w:t>
      </w:r>
      <w:r>
        <w:rPr>
          <w:sz w:val="28"/>
          <w:szCs w:val="28"/>
        </w:rPr>
        <w:t xml:space="preserve">областного и (или) федерального бюджетов. </w:t>
      </w:r>
      <w:r>
        <w:rPr>
          <w:sz w:val="28"/>
          <w:szCs w:val="28"/>
        </w:rPr>
        <w:t xml:space="preserve">Государственную или м</w:t>
      </w:r>
      <w:r>
        <w:rPr>
          <w:sz w:val="28"/>
          <w:szCs w:val="28"/>
        </w:rPr>
        <w:t xml:space="preserve">униципальную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в виде предоставления государственной</w:t>
      </w:r>
      <w:r>
        <w:rPr>
          <w:sz w:val="28"/>
          <w:szCs w:val="28"/>
        </w:rPr>
        <w:t xml:space="preserve"> или муниципальной</w:t>
      </w:r>
      <w:r>
        <w:rPr>
          <w:sz w:val="28"/>
          <w:szCs w:val="28"/>
        </w:rPr>
        <w:t xml:space="preserve"> преференции путем передачи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имущества в доверительное управление без проведения конкурсов, аукционов также получают организации инфраструктуры, созд</w:t>
      </w:r>
      <w:r>
        <w:rPr>
          <w:sz w:val="28"/>
          <w:szCs w:val="28"/>
        </w:rPr>
        <w:t xml:space="preserve">анные для оказания услуг по управлению объектами недвижимости нежилого фонда, оказания услуг по предоставлению объектов недвижимости нежилого фонда в аренду субъектам малого и среднего предпринимательства, предоставления иных форм имущественной поддержки.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contextualSpacing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или м</w:t>
      </w:r>
      <w:r>
        <w:rPr>
          <w:sz w:val="28"/>
          <w:szCs w:val="28"/>
        </w:rPr>
        <w:t xml:space="preserve">униципальная</w:t>
      </w:r>
      <w:r>
        <w:rPr>
          <w:sz w:val="28"/>
          <w:szCs w:val="28"/>
        </w:rPr>
        <w:t xml:space="preserve"> поддержка субъектов малого и среднего предпринимательства осуществляется на основе принципов, установленных частью 1 статьи 14 Федерального закона N 209-ФЗ</w:t>
      </w:r>
      <w:r>
        <w:rPr>
          <w:sz w:val="28"/>
          <w:szCs w:val="28"/>
        </w:rPr>
        <w:t xml:space="preserve"> «О развитии малого и среднего предпринимательства в РФ»</w:t>
      </w:r>
      <w:r>
        <w:rPr>
          <w:sz w:val="28"/>
          <w:szCs w:val="28"/>
        </w:rPr>
        <w:t xml:space="preserve">, и оказывается субъектам малого и среднего предпринимательства, осуществляющим деятельность на территории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contextualSpacing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Государственная или м</w:t>
      </w:r>
      <w:r>
        <w:rPr>
          <w:sz w:val="28"/>
          <w:szCs w:val="28"/>
        </w:rPr>
        <w:t xml:space="preserve">униципальная </w:t>
      </w:r>
      <w:r>
        <w:rPr>
          <w:sz w:val="28"/>
          <w:szCs w:val="28"/>
        </w:rPr>
        <w:t xml:space="preserve">поддержка не оказывается субъектам малого и среднего предпринимательства, перечисленным в части 3 статьи 14 Федерального закона N 209-ФЗ, в случаях, установленных частью 5 статьи 14 Федерального закона N 209-ФЗ.</w:t>
      </w:r>
      <w:r>
        <w:rPr>
          <w:color w:val="000000"/>
          <w:sz w:val="28"/>
          <w:szCs w:val="28"/>
          <w:shd w:val="clear" w:color="auto" w:fill="ffffff"/>
        </w:rPr>
        <w:t xml:space="preserve">»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63"/>
        <w:contextualSpacing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>
        <w:rPr>
          <w:spacing w:val="1"/>
          <w:sz w:val="28"/>
          <w:szCs w:val="28"/>
        </w:rPr>
        <w:t xml:space="preserve">раздел</w:t>
      </w:r>
      <w:r>
        <w:rPr>
          <w:spacing w:val="1"/>
          <w:sz w:val="28"/>
          <w:szCs w:val="28"/>
        </w:rPr>
        <w:t xml:space="preserve"> 8</w:t>
      </w:r>
      <w:r>
        <w:rPr>
          <w:spacing w:val="1"/>
          <w:sz w:val="28"/>
          <w:szCs w:val="28"/>
        </w:rPr>
        <w:t xml:space="preserve"> паспорта </w:t>
      </w:r>
      <w:r>
        <w:rPr>
          <w:spacing w:val="1"/>
          <w:sz w:val="28"/>
          <w:szCs w:val="28"/>
        </w:rPr>
        <w:t xml:space="preserve">муниципальной программы </w:t>
      </w:r>
      <w:r>
        <w:rPr>
          <w:spacing w:val="1"/>
          <w:sz w:val="28"/>
          <w:szCs w:val="28"/>
        </w:rPr>
        <w:t xml:space="preserve">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63"/>
        <w:ind w:firstLine="540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>
        <w:rPr>
          <w:spacing w:val="1"/>
          <w:sz w:val="16"/>
          <w:szCs w:val="16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691"/>
        <w:gridCol w:w="6095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pacing w:val="1"/>
                <w:sz w:val="28"/>
                <w:szCs w:val="28"/>
              </w:rPr>
              <w:t xml:space="preserve">8.</w:t>
            </w:r>
            <w:r>
              <w:rPr>
                <w:spacing w:val="1"/>
                <w:sz w:val="28"/>
                <w:szCs w:val="28"/>
              </w:rPr>
            </w:r>
          </w:p>
        </w:tc>
        <w:tc>
          <w:tcPr>
            <w:tcW w:w="2691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</w:p>
        </w:tc>
        <w:tc>
          <w:tcPr>
            <w:tcW w:w="6095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общий объем финансирования муниципальной программы в 2015-202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годах за счет всех источников финансирования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1778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7,2</w:t>
            </w:r>
            <w:r>
              <w:rPr>
                <w:color w:val="000000" w:themeColor="text1"/>
                <w:sz w:val="28"/>
                <w:szCs w:val="28"/>
              </w:rPr>
              <w:t xml:space="preserve">  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в 201</w:t>
            </w:r>
            <w:r>
              <w:rPr>
                <w:color w:val="000000" w:themeColor="text1"/>
                <w:sz w:val="28"/>
                <w:szCs w:val="28"/>
              </w:rPr>
              <w:t xml:space="preserve">5-</w:t>
            </w:r>
            <w:r>
              <w:rPr>
                <w:color w:val="000000" w:themeColor="text1"/>
                <w:sz w:val="28"/>
                <w:szCs w:val="28"/>
              </w:rPr>
              <w:t xml:space="preserve">202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148</w:t>
            </w:r>
            <w:r>
              <w:rPr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  <w:sz w:val="28"/>
                <w:szCs w:val="28"/>
              </w:rPr>
              <w:t xml:space="preserve">5,0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</w:t>
            </w:r>
            <w:r>
              <w:rPr>
                <w:color w:val="000000" w:themeColor="text1"/>
                <w:sz w:val="28"/>
                <w:szCs w:val="28"/>
              </w:rPr>
              <w:t xml:space="preserve">из них</w:t>
            </w:r>
            <w:r>
              <w:rPr>
                <w:color w:val="000000" w:themeColor="text1"/>
                <w:sz w:val="28"/>
                <w:szCs w:val="28"/>
              </w:rPr>
              <w:t xml:space="preserve">: </w:t>
            </w:r>
            <w:r>
              <w:rPr>
                <w:color w:val="000000" w:themeColor="text1"/>
                <w:sz w:val="28"/>
                <w:szCs w:val="28"/>
              </w:rPr>
              <w:t xml:space="preserve">2015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722,0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2016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500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2017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570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2018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2529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2019 год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63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2020 год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3,0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 </w:t>
            </w:r>
            <w:r>
              <w:rPr>
                <w:color w:val="000000" w:themeColor="text1"/>
                <w:sz w:val="28"/>
                <w:szCs w:val="28"/>
              </w:rPr>
              <w:t xml:space="preserve">2021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1975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2022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75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2023 год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19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5,0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2024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1792,0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2025 год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15</w:t>
            </w:r>
            <w:r>
              <w:rPr>
                <w:color w:val="000000" w:themeColor="text1"/>
                <w:sz w:val="28"/>
                <w:szCs w:val="28"/>
              </w:rPr>
              <w:t xml:space="preserve">48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муниципа</w:t>
            </w:r>
            <w:r>
              <w:rPr>
                <w:sz w:val="28"/>
                <w:szCs w:val="28"/>
              </w:rPr>
              <w:t xml:space="preserve">льной программы в 2015-202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годах за счет средств областного бюджета составит </w:t>
            </w:r>
            <w:r>
              <w:rPr>
                <w:sz w:val="28"/>
                <w:szCs w:val="28"/>
              </w:rPr>
              <w:t xml:space="preserve">22250,8</w:t>
            </w:r>
            <w:r>
              <w:rPr>
                <w:sz w:val="28"/>
                <w:szCs w:val="28"/>
              </w:rPr>
              <w:t xml:space="preserve"> тыс. рублей. </w:t>
            </w: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</w:t>
            </w:r>
            <w:r>
              <w:rPr>
                <w:sz w:val="28"/>
                <w:szCs w:val="28"/>
              </w:rPr>
              <w:t xml:space="preserve">в 2015-2025 </w:t>
            </w:r>
            <w:r>
              <w:rPr>
                <w:sz w:val="28"/>
                <w:szCs w:val="28"/>
              </w:rPr>
              <w:t xml:space="preserve">годах за счет средств федерального бюджета составит </w:t>
            </w:r>
            <w:r>
              <w:rPr>
                <w:sz w:val="28"/>
                <w:szCs w:val="28"/>
              </w:rPr>
              <w:t xml:space="preserve">3675,0</w:t>
            </w:r>
            <w:r>
              <w:rPr>
                <w:sz w:val="28"/>
                <w:szCs w:val="28"/>
              </w:rPr>
              <w:t xml:space="preserve"> тыс. рублей. </w:t>
            </w: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</w:t>
            </w:r>
            <w:r>
              <w:rPr>
                <w:sz w:val="28"/>
                <w:szCs w:val="28"/>
              </w:rPr>
              <w:t xml:space="preserve">2015-2025 </w:t>
            </w:r>
            <w:r>
              <w:rPr>
                <w:sz w:val="28"/>
                <w:szCs w:val="28"/>
              </w:rPr>
              <w:t xml:space="preserve"> годах за счет средств внебюджетных источников составит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37096</w:t>
            </w:r>
            <w:r>
              <w:rPr>
                <w:sz w:val="28"/>
                <w:szCs w:val="28"/>
              </w:rPr>
              <w:t xml:space="preserve">,4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рублей.</w:t>
            </w:r>
            <w:r>
              <w:rPr>
                <w:sz w:val="28"/>
                <w:szCs w:val="28"/>
              </w:rPr>
              <w:t xml:space="preserve">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3"/>
        <w:ind w:firstLine="709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>
        <w:rPr>
          <w:spacing w:val="1"/>
          <w:sz w:val="16"/>
          <w:szCs w:val="16"/>
        </w:rPr>
      </w:r>
    </w:p>
    <w:p>
      <w:pPr>
        <w:pStyle w:val="86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1 «</w:t>
      </w:r>
      <w:r>
        <w:rPr>
          <w:sz w:val="28"/>
          <w:szCs w:val="28"/>
        </w:rPr>
        <w:t xml:space="preserve">Предполагаемые объемы финансирования муниципальной программы» раздела 5 </w:t>
      </w:r>
      <w:r>
        <w:rPr>
          <w:spacing w:val="1"/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3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1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</w:r>
    </w:p>
    <w:p>
      <w:pPr>
        <w:pStyle w:val="86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</w:r>
    </w:p>
    <w:tbl>
      <w:tblPr>
        <w:tblW w:w="935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701"/>
        <w:gridCol w:w="1701"/>
        <w:gridCol w:w="1276"/>
      </w:tblGrid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Вейделевского района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7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1689,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2411,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4086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5086,0</w:t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3675,0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4657,8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4615,8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13518,6</w:t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17093,0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2529,0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19882,0</w:t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636,0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327</w:t>
            </w:r>
            <w:r>
              <w:rPr>
                <w:sz w:val="24"/>
                <w:szCs w:val="24"/>
              </w:rPr>
              <w:t xml:space="preserve">36,0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56</w:t>
            </w:r>
            <w:r>
              <w:rPr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473</w:t>
            </w:r>
            <w:r>
              <w:rPr>
                <w:sz w:val="24"/>
                <w:szCs w:val="24"/>
              </w:rPr>
              <w:t xml:space="preserve">,0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1975</w:t>
            </w:r>
            <w:r>
              <w:rPr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17070</w:t>
            </w:r>
            <w:r>
              <w:rPr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9045</w:t>
            </w:r>
            <w:r>
              <w:rPr>
                <w:sz w:val="24"/>
                <w:szCs w:val="24"/>
              </w:rPr>
              <w:t xml:space="preserve">,0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75</w:t>
            </w:r>
            <w:r>
              <w:rPr>
                <w:sz w:val="24"/>
                <w:szCs w:val="24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43 </w:t>
            </w:r>
            <w:r>
              <w:rPr>
                <w:sz w:val="24"/>
                <w:szCs w:val="24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49</w:t>
            </w:r>
            <w:r>
              <w:rPr>
                <w:sz w:val="24"/>
                <w:szCs w:val="24"/>
              </w:rPr>
              <w:t xml:space="preserve">75</w:t>
            </w:r>
            <w:r>
              <w:rPr>
                <w:sz w:val="24"/>
                <w:szCs w:val="24"/>
              </w:rPr>
              <w:t xml:space="preserve">,0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(</w:t>
            </w:r>
            <w:r>
              <w:rPr>
                <w:color w:val="000000" w:themeColor="text1"/>
                <w:sz w:val="24"/>
                <w:szCs w:val="24"/>
              </w:rPr>
              <w:t xml:space="preserve">оценка</w:t>
            </w:r>
            <w:r>
              <w:rPr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5,0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7015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89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 </w:t>
            </w:r>
            <w:r>
              <w:rPr>
                <w:color w:val="000000" w:themeColor="text1"/>
                <w:sz w:val="24"/>
                <w:szCs w:val="24"/>
              </w:rPr>
              <w:t xml:space="preserve">(прогноз)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179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2600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27792,0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1548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1948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3675,0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22250,8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79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37096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,4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1778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7,2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3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p>
      <w:pPr>
        <w:pStyle w:val="863"/>
        <w:ind w:firstLine="54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- в подпрограмму 1 «Создание условий для содействия развитию малого и среднего предпринимательства» (далее – подпрограмма 1) Программы: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</w:r>
    </w:p>
    <w:p>
      <w:pPr>
        <w:pStyle w:val="863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6 паспорта подпрограммы 1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63"/>
        <w:ind w:firstLine="540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>
        <w:rPr>
          <w:spacing w:val="1"/>
          <w:sz w:val="16"/>
          <w:szCs w:val="1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5776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«6.</w:t>
            </w:r>
            <w:r>
              <w:rPr>
                <w:spacing w:val="1"/>
                <w:sz w:val="28"/>
                <w:szCs w:val="28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подпрограммы 1 за счет средств местного бюджета,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</w:p>
        </w:tc>
        <w:tc>
          <w:tcPr>
            <w:tcW w:w="5776" w:type="dxa"/>
            <w:vAlign w:val="top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общий объем финансирования подпрограммы 1 в 2015 - 202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3088,0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</w:t>
            </w:r>
            <w:r>
              <w:rPr>
                <w:sz w:val="28"/>
                <w:szCs w:val="28"/>
              </w:rPr>
              <w:t xml:space="preserve">Объем бюджетных ассигнований на реализацию подпрограммы 1 за счет бюджета муниципального района «Вейделевский район»  составляет </w:t>
            </w:r>
            <w:r>
              <w:rPr>
                <w:sz w:val="28"/>
                <w:szCs w:val="28"/>
              </w:rPr>
              <w:t xml:space="preserve">3088,0</w:t>
            </w:r>
            <w:r>
              <w:rPr>
                <w:sz w:val="28"/>
                <w:szCs w:val="28"/>
              </w:rPr>
              <w:t xml:space="preserve"> тыс. рублей, в том числе по годам:  </w:t>
            </w:r>
            <w:r>
              <w:rPr>
                <w:szCs w:val="28"/>
                <w:lang w:val="ru-RU"/>
              </w:rPr>
              <w:t xml:space="preserve">2015 год  –  100,0 тыс. рублей; </w:t>
            </w:r>
            <w:r>
              <w:rPr>
                <w:szCs w:val="28"/>
                <w:lang w:val="ru-RU"/>
              </w:rPr>
              <w:t xml:space="preserve">2016 год  –  50,0 тыс. рублей; </w:t>
            </w:r>
            <w:r>
              <w:rPr>
                <w:szCs w:val="28"/>
                <w:lang w:val="ru-RU"/>
              </w:rPr>
              <w:t xml:space="preserve">2017 год  –  50,0 тыс. рублей; </w:t>
            </w:r>
            <w:r>
              <w:rPr>
                <w:szCs w:val="28"/>
                <w:lang w:val="ru-RU"/>
              </w:rPr>
              <w:t xml:space="preserve">2018 год  –  85,0 тыс. рублей; </w:t>
            </w:r>
            <w:r>
              <w:rPr>
                <w:szCs w:val="28"/>
                <w:lang w:val="ru-RU"/>
              </w:rPr>
              <w:t xml:space="preserve">2019 год  –  </w:t>
            </w:r>
            <w:r>
              <w:rPr>
                <w:szCs w:val="28"/>
                <w:lang w:val="ru-RU"/>
              </w:rPr>
              <w:t xml:space="preserve">86</w:t>
            </w:r>
            <w:r>
              <w:rPr>
                <w:szCs w:val="28"/>
                <w:lang w:val="ru-RU"/>
              </w:rPr>
              <w:t xml:space="preserve">,0 тыс. рублей; </w:t>
            </w:r>
            <w:r>
              <w:rPr>
                <w:szCs w:val="28"/>
                <w:lang w:val="ru-RU"/>
              </w:rPr>
              <w:t xml:space="preserve">2020 год  –  </w:t>
            </w:r>
            <w:r>
              <w:rPr>
                <w:szCs w:val="28"/>
                <w:lang w:val="ru-RU"/>
              </w:rPr>
              <w:t xml:space="preserve">363</w:t>
            </w:r>
            <w:r>
              <w:rPr>
                <w:szCs w:val="28"/>
                <w:lang w:val="ru-RU"/>
              </w:rPr>
              <w:t xml:space="preserve">,0 тыс. рублей; </w:t>
            </w:r>
            <w:r>
              <w:rPr>
                <w:sz w:val="28"/>
                <w:szCs w:val="28"/>
              </w:rPr>
              <w:t xml:space="preserve">2021 год  –  </w:t>
            </w:r>
            <w:r>
              <w:rPr>
                <w:sz w:val="28"/>
                <w:szCs w:val="28"/>
              </w:rPr>
              <w:t xml:space="preserve">330</w:t>
            </w:r>
            <w:r>
              <w:rPr>
                <w:sz w:val="28"/>
                <w:szCs w:val="28"/>
              </w:rPr>
              <w:t xml:space="preserve">,0 тыс. рублей; </w:t>
            </w:r>
            <w:r>
              <w:rPr>
                <w:sz w:val="28"/>
                <w:szCs w:val="28"/>
              </w:rPr>
              <w:t xml:space="preserve">2022 год  –  </w:t>
            </w:r>
            <w:r>
              <w:rPr>
                <w:sz w:val="28"/>
                <w:szCs w:val="28"/>
              </w:rPr>
              <w:t xml:space="preserve">330</w:t>
            </w:r>
            <w:r>
              <w:rPr>
                <w:sz w:val="28"/>
                <w:szCs w:val="28"/>
              </w:rPr>
              <w:t xml:space="preserve">,0 тыс. рублей; </w:t>
            </w:r>
            <w:r>
              <w:rPr>
                <w:sz w:val="28"/>
                <w:szCs w:val="28"/>
              </w:rPr>
              <w:t xml:space="preserve">2023 год  –  </w:t>
            </w:r>
            <w:r>
              <w:rPr>
                <w:sz w:val="28"/>
                <w:szCs w:val="28"/>
              </w:rPr>
              <w:t xml:space="preserve">630,0</w:t>
            </w:r>
            <w:r>
              <w:rPr>
                <w:sz w:val="28"/>
                <w:szCs w:val="28"/>
              </w:rPr>
              <w:t xml:space="preserve"> тыс. рублей; </w:t>
            </w:r>
            <w:r>
              <w:rPr>
                <w:sz w:val="28"/>
                <w:szCs w:val="28"/>
              </w:rPr>
              <w:t xml:space="preserve">2024 год  –  </w:t>
            </w:r>
            <w:r>
              <w:rPr>
                <w:sz w:val="28"/>
                <w:szCs w:val="28"/>
              </w:rPr>
              <w:t xml:space="preserve">571,0</w:t>
            </w:r>
            <w:r>
              <w:rPr>
                <w:sz w:val="28"/>
                <w:szCs w:val="28"/>
              </w:rPr>
              <w:t xml:space="preserve"> тыс. рублей; </w:t>
            </w:r>
            <w:r>
              <w:rPr>
                <w:szCs w:val="28"/>
              </w:rPr>
              <w:t xml:space="preserve">2025 год  –  </w:t>
            </w:r>
            <w:r>
              <w:rPr>
                <w:szCs w:val="28"/>
                <w:lang w:val="ru-RU"/>
              </w:rPr>
              <w:t xml:space="preserve">493</w:t>
            </w:r>
            <w:r>
              <w:rPr>
                <w:szCs w:val="28"/>
              </w:rPr>
              <w:t xml:space="preserve">,0 тыс. рублей.</w:t>
            </w:r>
            <w:r>
              <w:rPr>
                <w:szCs w:val="28"/>
                <w:lang w:val="ru-RU"/>
              </w:rPr>
              <w:t xml:space="preserve">»;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63"/>
        <w:ind w:firstLine="708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>
        <w:rPr>
          <w:spacing w:val="1"/>
          <w:sz w:val="16"/>
          <w:szCs w:val="16"/>
        </w:rPr>
      </w:r>
    </w:p>
    <w:p>
      <w:pPr>
        <w:pStyle w:val="863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2 «</w:t>
      </w:r>
      <w:r>
        <w:rPr>
          <w:sz w:val="28"/>
          <w:szCs w:val="28"/>
        </w:rPr>
        <w:t xml:space="preserve">Предполагаемые объемы финансирования подпрограммы 1» раздела 4 подпрограммы 1 изложить в следующей редакции:</w:t>
      </w:r>
      <w:r>
        <w:rPr>
          <w:sz w:val="28"/>
          <w:szCs w:val="28"/>
        </w:rPr>
      </w:r>
    </w:p>
    <w:p>
      <w:pPr>
        <w:pStyle w:val="863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2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подпрограммы 1</w:t>
      </w:r>
      <w:r>
        <w:rPr>
          <w:sz w:val="28"/>
          <w:szCs w:val="28"/>
        </w:rPr>
      </w:r>
    </w:p>
    <w:p>
      <w:pPr>
        <w:pStyle w:val="863"/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тыс. рублей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2015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100,0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2016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2017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2018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2019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2020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363,0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363,0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330,0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(оценка)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630,0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630,0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>
              <w:rPr>
                <w:sz w:val="24"/>
                <w:szCs w:val="24"/>
              </w:rPr>
              <w:t xml:space="preserve">(прогноз)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571,0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571,0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(прогноз)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493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493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3088,0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3088,0</w:t>
            </w:r>
            <w:r>
              <w:rPr>
                <w:b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</w:tbl>
    <w:p>
      <w:pPr>
        <w:pStyle w:val="863"/>
        <w:ind w:firstLine="540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>
        <w:rPr>
          <w:spacing w:val="1"/>
          <w:sz w:val="16"/>
          <w:szCs w:val="16"/>
        </w:rPr>
      </w:r>
    </w:p>
    <w:p>
      <w:pPr>
        <w:pStyle w:val="86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 подпрограмму 2 «Мероприятия в рамках энергосбережения и повышения энергетической эффективности» (далее – подпрограмма 2) </w:t>
      </w:r>
      <w:r>
        <w:rPr>
          <w:spacing w:val="1"/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863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- раздел 6 паспорта подпрограммы 2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63"/>
        <w:ind w:firstLine="540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>
        <w:rPr>
          <w:spacing w:val="1"/>
          <w:sz w:val="16"/>
          <w:szCs w:val="16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691"/>
        <w:gridCol w:w="6095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</w:t>
            </w:r>
            <w:r>
              <w:rPr>
                <w:spacing w:val="1"/>
                <w:sz w:val="28"/>
                <w:szCs w:val="28"/>
              </w:rPr>
              <w:t xml:space="preserve">6.</w:t>
            </w:r>
            <w:r>
              <w:rPr>
                <w:spacing w:val="1"/>
                <w:sz w:val="28"/>
                <w:szCs w:val="28"/>
              </w:rPr>
            </w:r>
          </w:p>
        </w:tc>
        <w:tc>
          <w:tcPr>
            <w:tcW w:w="2691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подпрограммы 2 за счет средств местного бюджета, а также прогнозный объем средств, привлекаемых из других источников</w:t>
            </w:r>
            <w:r>
              <w:rPr>
                <w:spacing w:val="1"/>
                <w:sz w:val="28"/>
                <w:szCs w:val="28"/>
              </w:rPr>
            </w:r>
            <w:r>
              <w:rPr>
                <w:spacing w:val="1"/>
                <w:sz w:val="28"/>
                <w:szCs w:val="28"/>
              </w:rPr>
            </w:r>
          </w:p>
        </w:tc>
        <w:tc>
          <w:tcPr>
            <w:tcW w:w="6095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подпрограммы 2 в 2015-2025 годах за счет всех источников финансирования составит </w:t>
            </w:r>
            <w:r>
              <w:rPr>
                <w:sz w:val="28"/>
                <w:szCs w:val="28"/>
              </w:rPr>
              <w:t xml:space="preserve">169397,2</w:t>
            </w:r>
            <w:r>
              <w:rPr>
                <w:sz w:val="28"/>
                <w:szCs w:val="28"/>
              </w:rPr>
              <w:t xml:space="preserve"> тыс. рублей. </w:t>
            </w:r>
            <w:r>
              <w:rPr>
                <w:sz w:val="28"/>
                <w:szCs w:val="28"/>
              </w:rPr>
              <w:t xml:space="preserve">Объем финансирования подпрограммы 2 в 2015-2025 годах за счет средств муниципального бюджета составит </w:t>
            </w:r>
            <w:r>
              <w:rPr>
                <w:sz w:val="28"/>
                <w:szCs w:val="28"/>
              </w:rPr>
              <w:t xml:space="preserve">6375,0</w:t>
            </w:r>
            <w:r>
              <w:rPr>
                <w:sz w:val="28"/>
                <w:szCs w:val="28"/>
              </w:rPr>
              <w:t xml:space="preserve"> тыс. рублей, из них: </w:t>
            </w:r>
            <w:r>
              <w:rPr>
                <w:sz w:val="28"/>
                <w:szCs w:val="28"/>
              </w:rPr>
              <w:t xml:space="preserve">2015 год  –  222,0 тыс. рублей; </w:t>
            </w:r>
            <w:r>
              <w:rPr>
                <w:sz w:val="28"/>
                <w:szCs w:val="28"/>
              </w:rPr>
              <w:t xml:space="preserve">2016 год  –  50,0 тыс. рублей; </w:t>
            </w:r>
            <w:r>
              <w:rPr>
                <w:sz w:val="28"/>
                <w:szCs w:val="28"/>
              </w:rPr>
              <w:t xml:space="preserve">2017 год  –  20,0 тыс. рублей; </w:t>
            </w:r>
            <w:r>
              <w:rPr>
                <w:sz w:val="28"/>
                <w:szCs w:val="28"/>
              </w:rPr>
              <w:t xml:space="preserve">2018 год  –  1919,0 тыс. рублей; </w:t>
            </w:r>
            <w:r>
              <w:rPr>
                <w:sz w:val="28"/>
                <w:szCs w:val="28"/>
              </w:rPr>
              <w:t xml:space="preserve">2019 год  –  20,0 тыс. рублей; </w:t>
            </w:r>
            <w:r>
              <w:rPr>
                <w:sz w:val="28"/>
                <w:szCs w:val="28"/>
              </w:rPr>
              <w:t xml:space="preserve">2020 год  –  20,0 тыс. рублей; </w:t>
            </w:r>
            <w:r>
              <w:rPr>
                <w:sz w:val="28"/>
                <w:szCs w:val="28"/>
              </w:rPr>
              <w:t xml:space="preserve">2021 год  –  </w:t>
            </w:r>
            <w:r>
              <w:rPr>
                <w:sz w:val="28"/>
                <w:szCs w:val="28"/>
              </w:rPr>
              <w:t xml:space="preserve">1115,0</w:t>
            </w:r>
            <w:r>
              <w:rPr>
                <w:sz w:val="28"/>
                <w:szCs w:val="28"/>
              </w:rPr>
              <w:t xml:space="preserve"> тыс. рублей; </w:t>
            </w:r>
            <w:r>
              <w:rPr>
                <w:sz w:val="28"/>
                <w:szCs w:val="28"/>
              </w:rPr>
              <w:t xml:space="preserve">2022 год  –  </w:t>
            </w:r>
            <w:r>
              <w:rPr>
                <w:sz w:val="28"/>
                <w:szCs w:val="28"/>
              </w:rPr>
              <w:t xml:space="preserve">815</w:t>
            </w:r>
            <w:r>
              <w:rPr>
                <w:sz w:val="28"/>
                <w:szCs w:val="28"/>
              </w:rPr>
              <w:t xml:space="preserve">,0 тыс. рублей; </w:t>
            </w:r>
            <w:r>
              <w:rPr>
                <w:sz w:val="28"/>
                <w:szCs w:val="28"/>
              </w:rPr>
              <w:t xml:space="preserve">2023 год  –  </w:t>
            </w:r>
            <w:r>
              <w:rPr>
                <w:sz w:val="28"/>
                <w:szCs w:val="28"/>
              </w:rPr>
              <w:t xml:space="preserve">815,0</w:t>
            </w:r>
            <w:r>
              <w:rPr>
                <w:sz w:val="28"/>
                <w:szCs w:val="28"/>
              </w:rPr>
              <w:t xml:space="preserve"> тыс. рублей; </w:t>
            </w:r>
            <w:r>
              <w:rPr>
                <w:sz w:val="28"/>
                <w:szCs w:val="28"/>
              </w:rPr>
              <w:t xml:space="preserve">2024 год  –  </w:t>
            </w:r>
            <w:r>
              <w:rPr>
                <w:sz w:val="28"/>
                <w:szCs w:val="28"/>
              </w:rPr>
              <w:t xml:space="preserve">740,0</w:t>
            </w:r>
            <w:r>
              <w:rPr>
                <w:sz w:val="28"/>
                <w:szCs w:val="28"/>
              </w:rPr>
              <w:t xml:space="preserve"> тыс. рублей; </w:t>
            </w:r>
            <w:r>
              <w:rPr>
                <w:sz w:val="28"/>
                <w:szCs w:val="28"/>
              </w:rPr>
              <w:t xml:space="preserve">2025 год  –  </w:t>
            </w:r>
            <w:r>
              <w:rPr>
                <w:sz w:val="28"/>
                <w:szCs w:val="28"/>
              </w:rPr>
              <w:t xml:space="preserve">639</w:t>
            </w:r>
            <w:r>
              <w:rPr>
                <w:sz w:val="28"/>
                <w:szCs w:val="28"/>
              </w:rPr>
              <w:t xml:space="preserve">,0 тыс. рублей. </w:t>
            </w:r>
            <w:r>
              <w:rPr>
                <w:sz w:val="28"/>
                <w:szCs w:val="28"/>
              </w:rPr>
              <w:t xml:space="preserve">Планируемый объем финансирования подпрограммы 2 в 2015-2025 годах за счет средств областного бюджета составит 22250,8 тыс. рублей. </w:t>
            </w:r>
            <w:r>
              <w:rPr>
                <w:sz w:val="28"/>
                <w:szCs w:val="28"/>
              </w:rPr>
              <w:t xml:space="preserve">Планируемый объем финансирования подпрограммы 2 в 2015-2025 годах за счет средств федерального бюджета составит 3675,0 тыс. рублей. </w:t>
            </w:r>
            <w:r>
              <w:rPr>
                <w:sz w:val="28"/>
                <w:szCs w:val="28"/>
              </w:rPr>
              <w:t xml:space="preserve">Планируемый объем финансирования подпрограммы 2 в 2015-2025 годах за счет средств внебюджетных источников составит </w:t>
            </w:r>
            <w:r>
              <w:rPr>
                <w:sz w:val="28"/>
                <w:szCs w:val="28"/>
              </w:rPr>
              <w:t xml:space="preserve">137096</w:t>
            </w:r>
            <w:r>
              <w:rPr>
                <w:sz w:val="28"/>
                <w:szCs w:val="28"/>
              </w:rPr>
              <w:t xml:space="preserve">,4 тыс. рублей.»;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3"/>
        <w:ind w:firstLine="540"/>
        <w:jc w:val="both"/>
        <w:rPr>
          <w:spacing w:val="1"/>
        </w:rPr>
      </w:pPr>
      <w:r>
        <w:rPr>
          <w:spacing w:val="1"/>
        </w:rPr>
      </w:r>
      <w:r>
        <w:rPr>
          <w:spacing w:val="1"/>
        </w:rPr>
      </w:r>
    </w:p>
    <w:p>
      <w:pPr>
        <w:pStyle w:val="863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3 «</w:t>
      </w:r>
      <w:r>
        <w:rPr>
          <w:sz w:val="28"/>
          <w:szCs w:val="28"/>
        </w:rPr>
        <w:t xml:space="preserve">Предполагаемые объемы финансирования подпрограммы 2» раздела 4 подпрограммы 2 изложить в следующей редакции:</w:t>
      </w:r>
      <w:r>
        <w:rPr>
          <w:sz w:val="28"/>
          <w:szCs w:val="28"/>
        </w:rPr>
      </w:r>
    </w:p>
    <w:p>
      <w:pPr>
        <w:pStyle w:val="863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3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подпрограммы 2</w:t>
      </w:r>
      <w:r>
        <w:rPr>
          <w:sz w:val="28"/>
          <w:szCs w:val="28"/>
        </w:rPr>
      </w:r>
    </w:p>
    <w:p>
      <w:pPr>
        <w:pStyle w:val="86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03"/>
        <w:gridCol w:w="1615"/>
        <w:gridCol w:w="1528"/>
        <w:gridCol w:w="1741"/>
        <w:gridCol w:w="1808"/>
        <w:gridCol w:w="1418"/>
      </w:tblGrid>
      <w:tr>
        <w:trPr>
          <w:cantSplit/>
          <w:tblHeader/>
        </w:trPr>
        <w:tc>
          <w:tcPr>
            <w:tcW w:w="1303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gridSpan w:val="5"/>
            <w:tcW w:w="811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1303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7"/>
        </w:trPr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2015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222,0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1689,6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1911,6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2016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4086,0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4636,0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2017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3675,0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4657,8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4615,8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12968,6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2018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17093,0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1919,0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260</w:t>
            </w:r>
            <w:r>
              <w:rPr>
                <w:rFonts w:eastAsia="Calibri"/>
                <w:sz w:val="24"/>
                <w:szCs w:val="24"/>
              </w:rPr>
              <w:t xml:space="preserve">,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0</w:t>
            </w:r>
            <w:r>
              <w:rPr>
                <w:rFonts w:eastAsia="Calibri"/>
                <w:sz w:val="24"/>
                <w:szCs w:val="24"/>
                <w:lang w:val="en-US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19272,0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2019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32100,0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32120,0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2020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 xml:space="preserve">2</w:t>
            </w:r>
            <w:r>
              <w:rPr>
                <w:rFonts w:eastAsia="Calibri"/>
                <w:sz w:val="24"/>
                <w:szCs w:val="24"/>
              </w:rPr>
              <w:t xml:space="preserve">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560,0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580,0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1115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1707</w:t>
            </w:r>
            <w:r>
              <w:rPr>
                <w:rFonts w:eastAsia="Calibri"/>
                <w:sz w:val="24"/>
                <w:szCs w:val="24"/>
              </w:rPr>
              <w:t xml:space="preserve">0,0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18185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/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8</w:t>
            </w:r>
            <w:r>
              <w:rPr>
                <w:rFonts w:eastAsia="Calibri"/>
                <w:sz w:val="24"/>
                <w:szCs w:val="24"/>
              </w:rPr>
              <w:t xml:space="preserve">15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43</w:t>
            </w:r>
            <w:r>
              <w:rPr>
                <w:rFonts w:eastAsia="Calibri"/>
                <w:sz w:val="24"/>
                <w:szCs w:val="24"/>
              </w:rPr>
              <w:t xml:space="preserve">300,0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44</w:t>
            </w:r>
            <w:r>
              <w:rPr>
                <w:rFonts w:eastAsia="Calibri"/>
                <w:sz w:val="24"/>
                <w:szCs w:val="24"/>
              </w:rPr>
              <w:t xml:space="preserve">1</w:t>
            </w:r>
            <w:r>
              <w:rPr>
                <w:rFonts w:eastAsia="Calibri"/>
                <w:sz w:val="24"/>
                <w:szCs w:val="24"/>
              </w:rPr>
              <w:t xml:space="preserve">15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/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>
              <w:rPr>
                <w:sz w:val="24"/>
                <w:szCs w:val="24"/>
              </w:rPr>
              <w:t xml:space="preserve">(оценка)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815,0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7015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7830,0</w:t>
            </w:r>
            <w:r/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>
              <w:rPr>
                <w:sz w:val="24"/>
                <w:szCs w:val="24"/>
              </w:rPr>
              <w:t xml:space="preserve">(прогноз)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740,0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2600</w:t>
            </w:r>
            <w:r>
              <w:rPr>
                <w:rFonts w:eastAsia="Calibri"/>
                <w:sz w:val="24"/>
                <w:szCs w:val="24"/>
              </w:rPr>
              <w:t xml:space="preserve">0,0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26740,0</w:t>
            </w:r>
            <w:r/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(прогноз)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639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40</w:t>
            </w:r>
            <w:r>
              <w:rPr>
                <w:rFonts w:eastAsia="Calibri"/>
                <w:sz w:val="24"/>
                <w:szCs w:val="24"/>
              </w:rPr>
              <w:t xml:space="preserve">0,0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1039</w:t>
            </w:r>
            <w:r>
              <w:rPr>
                <w:rFonts w:eastAsia="Calibri"/>
                <w:sz w:val="24"/>
                <w:szCs w:val="24"/>
              </w:rPr>
              <w:t xml:space="preserve">,0</w:t>
            </w:r>
            <w:r/>
          </w:p>
        </w:tc>
      </w:tr>
      <w:tr>
        <w:trPr>
          <w:trHeight w:val="321"/>
        </w:trPr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3675,0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22250,8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6375,0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137096</w:t>
            </w:r>
            <w:r>
              <w:rPr>
                <w:b/>
                <w:sz w:val="24"/>
                <w:szCs w:val="24"/>
              </w:rPr>
              <w:t xml:space="preserve">,4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169397,2</w:t>
            </w:r>
            <w:r>
              <w:rPr>
                <w:rFonts w:eastAsia="Calibri"/>
                <w:b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</w:tr>
    </w:tbl>
    <w:p>
      <w:pPr>
        <w:pStyle w:val="863"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 подпрограмму 3 «Мероприятия в области земельных отношений и распоряжения муниципальной собственностью» (далее – подпрограмма 3) </w:t>
      </w:r>
      <w:r>
        <w:rPr>
          <w:spacing w:val="1"/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863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6 паспорта подпрограммы 3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63"/>
        <w:ind w:firstLine="540"/>
        <w:jc w:val="both"/>
        <w:rPr>
          <w:spacing w:val="1"/>
        </w:rPr>
      </w:pPr>
      <w:r>
        <w:rPr>
          <w:spacing w:val="1"/>
        </w:rPr>
      </w:r>
      <w:r>
        <w:rPr>
          <w:spacing w:val="1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2"/>
        <w:gridCol w:w="2832"/>
        <w:gridCol w:w="5954"/>
      </w:tblGrid>
      <w:tr>
        <w:trPr/>
        <w:tc>
          <w:tcPr>
            <w:tcW w:w="71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«6.</w:t>
            </w:r>
            <w:r>
              <w:rPr>
                <w:spacing w:val="1"/>
                <w:sz w:val="28"/>
                <w:szCs w:val="28"/>
              </w:rPr>
            </w:r>
          </w:p>
        </w:tc>
        <w:tc>
          <w:tcPr>
            <w:tcW w:w="2832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подпрограммы 3 за счет средств местного бюджета,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954" w:type="dxa"/>
            <w:vAlign w:val="top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общий объем финансирования подпрограммы 3 в 2015-2025 годах за счет всех источников финансирования состави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  <w:r>
              <w:rPr>
                <w:sz w:val="28"/>
                <w:szCs w:val="28"/>
              </w:rPr>
              <w:t xml:space="preserve">Объем бюджетных ассигнований на реализацию подпрограммы 3 за счет бюджета муниципального района «Вейделевский район»  составл</w:t>
            </w:r>
            <w:r>
              <w:rPr>
                <w:color w:val="000000" w:themeColor="text1"/>
                <w:sz w:val="28"/>
                <w:szCs w:val="28"/>
              </w:rPr>
              <w:t xml:space="preserve">яет </w:t>
            </w:r>
            <w:r>
              <w:rPr>
                <w:color w:val="000000" w:themeColor="text1"/>
                <w:sz w:val="28"/>
                <w:szCs w:val="28"/>
              </w:rPr>
              <w:t xml:space="preserve">53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2,0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из них: </w:t>
            </w:r>
            <w:r>
              <w:rPr>
                <w:color w:val="000000" w:themeColor="text1"/>
                <w:szCs w:val="28"/>
                <w:lang w:val="ru-RU"/>
              </w:rPr>
              <w:t xml:space="preserve">2015 год  –  400,0 тыс. рублей; </w:t>
            </w:r>
            <w:r>
              <w:rPr>
                <w:color w:val="000000" w:themeColor="text1"/>
                <w:szCs w:val="28"/>
                <w:lang w:val="ru-RU"/>
              </w:rPr>
              <w:t xml:space="preserve">2016 год  –  400,0 тыс. рублей; </w:t>
            </w:r>
            <w:r>
              <w:rPr>
                <w:color w:val="000000" w:themeColor="text1"/>
                <w:szCs w:val="28"/>
                <w:lang w:val="ru-RU"/>
              </w:rPr>
              <w:t xml:space="preserve">2017 год  –  500,0 тыс. рублей; </w:t>
            </w:r>
            <w:r>
              <w:rPr>
                <w:color w:val="000000" w:themeColor="text1"/>
                <w:szCs w:val="28"/>
                <w:lang w:val="ru-RU"/>
              </w:rPr>
              <w:t xml:space="preserve">2018 год  –  525,0 тыс. рублей; </w:t>
            </w:r>
            <w:r>
              <w:rPr>
                <w:color w:val="000000" w:themeColor="text1"/>
                <w:szCs w:val="28"/>
                <w:lang w:val="ru-RU"/>
              </w:rPr>
              <w:t xml:space="preserve">2019 год  –  530,0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2020 год  –  530,0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2021 год  –  530,0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2022 год  –  530,0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2023 год  –  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2024 год  –  </w:t>
            </w:r>
            <w:r>
              <w:rPr>
                <w:color w:val="000000" w:themeColor="text1"/>
                <w:sz w:val="28"/>
                <w:szCs w:val="28"/>
              </w:rPr>
              <w:t xml:space="preserve">481,0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25 год  –  </w:t>
            </w:r>
            <w:r>
              <w:rPr>
                <w:sz w:val="28"/>
                <w:szCs w:val="28"/>
              </w:rPr>
              <w:t xml:space="preserve">416</w:t>
            </w:r>
            <w:r>
              <w:rPr>
                <w:sz w:val="28"/>
                <w:szCs w:val="28"/>
              </w:rPr>
              <w:t xml:space="preserve">,0 тыс. рублей.»;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02"/>
        <w:ind w:left="20" w:right="20" w:firstLine="547"/>
        <w:jc w:val="both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4 «</w:t>
      </w:r>
      <w:r>
        <w:rPr>
          <w:sz w:val="28"/>
          <w:szCs w:val="28"/>
        </w:rPr>
        <w:t xml:space="preserve">Предполагаемые объемы финансирования подпрограммы 3» раздела 4 подпрограммы 3 изложить в следующей редакции:</w:t>
      </w:r>
      <w:r>
        <w:rPr>
          <w:sz w:val="28"/>
          <w:szCs w:val="28"/>
        </w:rPr>
      </w:r>
    </w:p>
    <w:p>
      <w:pPr>
        <w:pStyle w:val="863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4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подпрограммы 3</w:t>
      </w:r>
      <w:r>
        <w:rPr>
          <w:sz w:val="28"/>
          <w:szCs w:val="28"/>
        </w:rPr>
      </w:r>
    </w:p>
    <w:p>
      <w:pPr>
        <w:pStyle w:val="86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03"/>
        <w:gridCol w:w="1615"/>
        <w:gridCol w:w="1528"/>
        <w:gridCol w:w="1741"/>
        <w:gridCol w:w="1808"/>
        <w:gridCol w:w="1418"/>
      </w:tblGrid>
      <w:tr>
        <w:trPr>
          <w:cantSplit/>
          <w:tblHeader/>
        </w:trPr>
        <w:tc>
          <w:tcPr>
            <w:tcW w:w="1303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gridSpan w:val="5"/>
            <w:tcW w:w="811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1303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7"/>
        </w:trPr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2015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400,0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400,0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2016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400,0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400,0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2017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2018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525,0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525,0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2019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/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2020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/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/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530,0</w:t>
            </w:r>
            <w:r/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 </w:t>
            </w:r>
            <w:r>
              <w:rPr>
                <w:color w:val="000000" w:themeColor="text1"/>
                <w:sz w:val="24"/>
                <w:szCs w:val="24"/>
              </w:rPr>
              <w:t xml:space="preserve">(оценка)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481,0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481,0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416,0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416,0</w:t>
            </w:r>
            <w:r>
              <w:rPr>
                <w:color w:val="000000" w:themeColor="text1"/>
              </w:rPr>
            </w:r>
          </w:p>
        </w:tc>
      </w:tr>
      <w:tr>
        <w:trPr>
          <w:trHeight w:val="495"/>
        </w:trPr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2,0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2,0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3"/>
        <w:ind w:firstLine="540"/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863"/>
        <w:ind w:firstLine="54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pacing w:val="1"/>
          <w:sz w:val="28"/>
          <w:szCs w:val="28"/>
        </w:rPr>
        <w:t xml:space="preserve">- </w:t>
      </w:r>
      <w:r>
        <w:rPr>
          <w:spacing w:val="1"/>
          <w:sz w:val="28"/>
          <w:szCs w:val="28"/>
        </w:rPr>
        <w:t xml:space="preserve">таблицу 2 приложения 1, </w:t>
      </w:r>
      <w:r>
        <w:rPr>
          <w:spacing w:val="1"/>
          <w:sz w:val="28"/>
          <w:szCs w:val="28"/>
        </w:rPr>
        <w:t xml:space="preserve">приложени</w:t>
      </w:r>
      <w:r>
        <w:rPr>
          <w:spacing w:val="1"/>
          <w:sz w:val="28"/>
          <w:szCs w:val="28"/>
        </w:rPr>
        <w:t xml:space="preserve">я</w:t>
      </w:r>
      <w:r>
        <w:rPr>
          <w:spacing w:val="1"/>
          <w:sz w:val="28"/>
          <w:szCs w:val="28"/>
        </w:rPr>
        <w:t xml:space="preserve"> 3, 4 к </w:t>
      </w:r>
      <w:r>
        <w:rPr>
          <w:spacing w:val="1"/>
          <w:sz w:val="28"/>
          <w:szCs w:val="28"/>
        </w:rPr>
        <w:t xml:space="preserve">муниципальной программе</w:t>
      </w:r>
      <w:r>
        <w:rPr>
          <w:spacing w:val="1"/>
          <w:sz w:val="28"/>
          <w:szCs w:val="28"/>
        </w:rPr>
        <w:t xml:space="preserve"> изложить в редакции согласно приложению к 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2.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</w:t>
      </w:r>
      <w:r>
        <w:rPr>
          <w:sz w:val="28"/>
          <w:szCs w:val="28"/>
        </w:rPr>
        <w:t xml:space="preserve"> Вейделевского</w:t>
      </w:r>
      <w:r>
        <w:rPr>
          <w:sz w:val="28"/>
          <w:szCs w:val="28"/>
        </w:rPr>
        <w:t xml:space="preserve"> района - начальнику организационно-контрольного отдела</w:t>
      </w:r>
      <w:r>
        <w:rPr>
          <w:sz w:val="28"/>
          <w:szCs w:val="28"/>
        </w:rPr>
        <w:t xml:space="preserve"> администрации Вейделевского района</w:t>
      </w:r>
      <w:r>
        <w:rPr>
          <w:sz w:val="28"/>
          <w:szCs w:val="28"/>
        </w:rPr>
        <w:t xml:space="preserve">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6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sz w:val="28"/>
          <w:szCs w:val="28"/>
        </w:rPr>
      </w:r>
    </w:p>
    <w:p>
      <w:pPr>
        <w:pStyle w:val="863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- начальник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управления финансов и налоговой политики администрации Вейделевского района</w:t>
      </w:r>
      <w:r>
        <w:rPr>
          <w:sz w:val="28"/>
          <w:szCs w:val="28"/>
        </w:rPr>
        <w:t xml:space="preserve"> Масютенко Г.Н.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rPr>
          <w:b/>
          <w:sz w:val="28"/>
          <w:szCs w:val="28"/>
        </w:rPr>
      </w:pPr>
      <w:r>
        <w:rPr>
          <w:b/>
          <w:sz w:val="28"/>
        </w:rPr>
        <w:t xml:space="preserve">         </w:t>
      </w:r>
      <w:r>
        <w:rPr>
          <w:b/>
          <w:sz w:val="28"/>
          <w:szCs w:val="28"/>
        </w:rPr>
        <w:t xml:space="preserve">Первый заместитель главы </w:t>
      </w:r>
      <w:r>
        <w:rPr>
          <w:b/>
          <w:sz w:val="28"/>
          <w:szCs w:val="28"/>
        </w:rPr>
      </w:r>
    </w:p>
    <w:p>
      <w:pPr>
        <w:pStyle w:val="863"/>
        <w:jc w:val="both"/>
        <w:rPr>
          <w:b/>
          <w:sz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709" w:left="1701" w:header="709" w:footer="709" w:gutter="0"/>
          <w:cols w:num="1" w:sep="0" w:space="708" w:equalWidth="1"/>
          <w:docGrid w:linePitch="360"/>
        </w:sectPr>
      </w:pPr>
      <w:r>
        <w:rPr>
          <w:b/>
          <w:sz w:val="28"/>
          <w:szCs w:val="28"/>
        </w:rPr>
        <w:t xml:space="preserve">администрации Вейделевского района </w:t>
        <w:tab/>
        <w:tab/>
        <w:tab/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</w:rPr>
      </w:r>
      <w:r>
        <w:rPr>
          <w:b/>
          <w:sz w:val="28"/>
        </w:rPr>
      </w:r>
    </w:p>
    <w:tbl>
      <w:tblPr>
        <w:tblW w:w="1513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2"/>
        <w:gridCol w:w="1521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863"/>
              <w:jc w:val="righ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63"/>
              <w:ind w:firstLine="927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863"/>
              <w:ind w:firstLine="927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863"/>
              <w:ind w:firstLine="927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Вейделевского района </w:t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863"/>
              <w:ind w:firstLine="927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</w:t>
            </w:r>
            <w:r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</w:rPr>
              <w:t xml:space="preserve">« 18»  января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20</w:t>
            </w:r>
            <w:r>
              <w:rPr>
                <w:b/>
                <w:bCs/>
                <w:sz w:val="28"/>
                <w:szCs w:val="28"/>
              </w:rPr>
              <w:t xml:space="preserve">2</w:t>
            </w:r>
            <w:r>
              <w:rPr>
                <w:b/>
                <w:bCs/>
                <w:sz w:val="28"/>
                <w:szCs w:val="28"/>
              </w:rPr>
              <w:t xml:space="preserve">4</w:t>
            </w:r>
            <w:r>
              <w:rPr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b/>
                <w:bCs/>
                <w:sz w:val="28"/>
                <w:szCs w:val="28"/>
              </w:rPr>
              <w:t xml:space="preserve">15</w:t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863"/>
              <w:ind w:firstLine="927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63"/>
              <w:ind w:firstLine="927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63"/>
              <w:ind w:left="9559" w:hanging="283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«Приложение №1</w:t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63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муниципальной программе Вейделевского района «Развитие экономического потенциала и формирование благоприятного</w:t>
            </w:r>
            <w:r>
              <w:rPr>
                <w:bCs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предпринимательского климата </w:t>
            </w:r>
            <w:r>
              <w:rPr>
                <w:bCs/>
                <w:sz w:val="28"/>
                <w:szCs w:val="28"/>
              </w:rPr>
              <w:t xml:space="preserve">в Вейделевском районе»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3"/>
              <w:ind w:hanging="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6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№2</w:t>
            </w:r>
            <w:r>
              <w:rPr>
                <w:sz w:val="28"/>
                <w:szCs w:val="28"/>
              </w:rPr>
            </w:r>
          </w:p>
          <w:p>
            <w:pPr>
              <w:pStyle w:val="86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Система основных мероприятий и показателей муниципальной программы 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«Развитие экономического потенциала и формирование благоприятного предпринимательского климата 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63"/>
              <w:jc w:val="center"/>
              <w:widowControl w:val="off"/>
              <w:tabs>
                <w:tab w:val="left" w:pos="9639" w:leader="none"/>
              </w:tabs>
              <w:rPr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  <w:t xml:space="preserve">в Вейделевском районе» на </w:t>
            </w:r>
            <w:r>
              <w:rPr>
                <w:b/>
                <w:sz w:val="28"/>
                <w:szCs w:val="28"/>
                <w:lang w:val="en-US"/>
              </w:rPr>
              <w:t xml:space="preserve">II</w:t>
            </w:r>
            <w:r>
              <w:rPr>
                <w:b/>
                <w:sz w:val="28"/>
                <w:szCs w:val="28"/>
              </w:rPr>
              <w:t xml:space="preserve"> этапе реализации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3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tbl>
            <w:tblPr>
              <w:tblW w:w="18839" w:type="dxa"/>
              <w:tblInd w:w="108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2170"/>
              <w:gridCol w:w="1677"/>
              <w:gridCol w:w="1911"/>
              <w:gridCol w:w="1687"/>
              <w:gridCol w:w="2131"/>
              <w:gridCol w:w="2121"/>
              <w:gridCol w:w="1542"/>
              <w:gridCol w:w="1384"/>
              <w:gridCol w:w="663"/>
              <w:gridCol w:w="663"/>
              <w:gridCol w:w="663"/>
              <w:gridCol w:w="663"/>
              <w:gridCol w:w="514"/>
              <w:gridCol w:w="415"/>
              <w:gridCol w:w="222"/>
              <w:gridCol w:w="415"/>
            </w:tblGrid>
            <w:tr>
              <w:trPr>
                <w:cantSplit/>
                <w:gridAfter w:val="10"/>
                <w:trHeight w:val="599"/>
                <w:tblHeader/>
              </w:trPr>
              <w:tc>
                <w:tcPr>
                  <w:tcW w:w="2170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Наименование муниципальной программы, подпрограмм, мероприятий</w:t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677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Отв</w:t>
                  </w:r>
                  <w:r>
                    <w:rPr>
                      <w:b/>
                      <w:bCs/>
                    </w:rPr>
                    <w:t xml:space="preserve">е</w:t>
                  </w:r>
                  <w:r>
                    <w:rPr>
                      <w:b/>
                      <w:bCs/>
                    </w:rPr>
                    <w:t xml:space="preserve">тс</w:t>
                  </w:r>
                  <w:r>
                    <w:rPr>
                      <w:b/>
                      <w:bCs/>
                    </w:rPr>
                    <w:t xml:space="preserve">т</w:t>
                  </w:r>
                  <w:r>
                    <w:rPr>
                      <w:b/>
                      <w:bCs/>
                    </w:rPr>
                    <w:t xml:space="preserve">ве</w:t>
                  </w:r>
                  <w:r>
                    <w:rPr>
                      <w:b/>
                      <w:bCs/>
                    </w:rPr>
                    <w:t xml:space="preserve">н</w:t>
                  </w:r>
                  <w:r>
                    <w:rPr>
                      <w:b/>
                      <w:bCs/>
                    </w:rPr>
                    <w:t xml:space="preserve">ный и</w:t>
                  </w:r>
                  <w:r>
                    <w:rPr>
                      <w:b/>
                      <w:bCs/>
                    </w:rPr>
                    <w:t xml:space="preserve">с</w:t>
                  </w:r>
                  <w:r>
                    <w:rPr>
                      <w:b/>
                      <w:bCs/>
                    </w:rPr>
                    <w:t xml:space="preserve">полнитель</w:t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Срок реализации (начало, завершение)</w:t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687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Вид </w:t>
                  </w:r>
                  <w:r>
                    <w:rPr>
                      <w:b/>
                    </w:rPr>
                  </w:r>
                </w:p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пока-зателя</w:t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213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Наименование показателя, </w:t>
                  </w:r>
                  <w:r>
                    <w:rPr>
                      <w:b/>
                      <w:bCs/>
                    </w:rPr>
                  </w:r>
                </w:p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единица измерения</w:t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2121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Значение показателя конечного и непосредственного результатов по годам реализации</w:t>
                  </w:r>
                  <w:r>
                    <w:rPr>
                      <w:b/>
                      <w:bCs/>
                    </w:rPr>
                  </w:r>
                </w:p>
              </w:tc>
            </w:tr>
            <w:tr>
              <w:trPr>
                <w:cantSplit/>
                <w:gridAfter w:val="6"/>
                <w:tblHeader/>
              </w:trPr>
              <w:tc>
                <w:tcPr>
                  <w:tcW w:w="2170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67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68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213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2121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20</w:t>
                  </w:r>
                  <w:r>
                    <w:rPr>
                      <w:b/>
                      <w:bCs/>
                      <w:lang w:val="en-US"/>
                    </w:rPr>
                    <w:t xml:space="preserve">21</w:t>
                  </w:r>
                  <w:r>
                    <w:rPr>
                      <w:b/>
                      <w:bCs/>
                    </w:rPr>
                    <w:t xml:space="preserve"> год</w:t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542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20</w:t>
                  </w:r>
                  <w:r>
                    <w:rPr>
                      <w:b/>
                      <w:bCs/>
                      <w:lang w:val="en-US"/>
                    </w:rPr>
                    <w:t xml:space="preserve">22</w:t>
                  </w:r>
                  <w:r>
                    <w:rPr>
                      <w:b/>
                      <w:bCs/>
                    </w:rPr>
                    <w:t xml:space="preserve"> год</w:t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384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20</w:t>
                  </w:r>
                  <w:r>
                    <w:rPr>
                      <w:b/>
                      <w:bCs/>
                      <w:lang w:val="en-US"/>
                    </w:rPr>
                    <w:t xml:space="preserve">23</w:t>
                  </w:r>
                  <w:r>
                    <w:rPr>
                      <w:b/>
                      <w:bCs/>
                    </w:rPr>
                    <w:t xml:space="preserve"> год</w:t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663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20</w:t>
                  </w:r>
                  <w:r>
                    <w:rPr>
                      <w:b/>
                      <w:bCs/>
                      <w:lang w:val="en-US"/>
                    </w:rPr>
                    <w:t xml:space="preserve">24</w:t>
                  </w:r>
                  <w:r>
                    <w:rPr>
                      <w:b/>
                      <w:bCs/>
                    </w:rPr>
                    <w:t xml:space="preserve"> год</w:t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663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20</w:t>
                  </w:r>
                  <w:r>
                    <w:rPr>
                      <w:b/>
                      <w:bCs/>
                      <w:lang w:val="en-US"/>
                    </w:rPr>
                    <w:t xml:space="preserve">25</w:t>
                  </w:r>
                  <w:r>
                    <w:rPr>
                      <w:b/>
                      <w:bCs/>
                    </w:rPr>
                    <w:t xml:space="preserve"> год</w:t>
                  </w:r>
                  <w:r>
                    <w:rPr>
                      <w:b/>
                      <w:bCs/>
                    </w:rPr>
                  </w:r>
                </w:p>
              </w:tc>
            </w:tr>
            <w:tr>
              <w:trPr>
                <w:gridAfter w:val="3"/>
                <w:tblHeader/>
              </w:trPr>
              <w:tc>
                <w:tcPr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5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6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-31456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8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9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51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10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5"/>
                <w:trHeight w:val="281"/>
              </w:trPr>
              <w:tc>
                <w:tcPr>
                  <w:tcW w:w="217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Муниципальная программа «Развитие экономического потенциала и формирование благоприятного предпринимательск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7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го климата в Вейделевском районе»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экономического развития и прогнозирования 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2021-2025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годы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rPr>
                      <w:bCs/>
                    </w:rPr>
                  </w:pPr>
                  <w:r>
                    <w:t xml:space="preserve">Доля среднесписочной численности работников (без внешних совместителей), занятых на малых и средних предприятиях, в общей численности работников организаций района, %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14,1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ind w:left="0" w:right="317" w:firstLine="142"/>
                    <w:jc w:val="center"/>
                    <w:tabs>
                      <w:tab w:val="left" w:pos="1134" w:leader="none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13,4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13,4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1</w:t>
                  </w:r>
                  <w:r>
                    <w:rPr>
                      <w:bCs/>
                    </w:rPr>
                    <w:t xml:space="preserve">3,5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-31456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1</w:t>
                  </w: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  <w:t xml:space="preserve">,5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6"/>
                <w:trHeight w:val="274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</w:pPr>
                  <w:r>
                    <w:t xml:space="preserve">Оценка предпринимательским сообществом эффективности реализации внедренных составляющих стандарта по обеспечению благоприятного инв</w:t>
                  </w:r>
                  <w:r>
                    <w:t xml:space="preserve">естиционного климата в районе, б</w:t>
                  </w:r>
                  <w:r>
                    <w:t xml:space="preserve">аллов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6,9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7,0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7,1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7,2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7,3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5"/>
                <w:trHeight w:val="419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Количество заключенных договоров с признаками муниципально-частного партнерства с хозяйствующими субъектами малого и 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с</w:t>
                  </w:r>
                  <w:r>
                    <w:t xml:space="preserve">реднего предпринимательств</w:t>
                  </w:r>
                  <w:r>
                    <w:t xml:space="preserve">а</w:t>
                  </w:r>
                  <w:r>
                    <w:t xml:space="preserve">, единиц (нарас</w:t>
                  </w:r>
                  <w:r>
                    <w:t xml:space="preserve">т</w:t>
                  </w:r>
                  <w:r>
                    <w:t xml:space="preserve">ающим итогом)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2</w:t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3</w:t>
                  </w:r>
                  <w:r/>
                </w:p>
              </w:tc>
              <w:tc>
                <w:tcPr>
                  <w:tcW w:w="-31456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3</w:t>
                  </w:r>
                  <w:r/>
                </w:p>
              </w:tc>
            </w:tr>
            <w:tr>
              <w:trPr>
                <w:cantSplit/>
                <w:gridAfter w:val="5"/>
                <w:trHeight w:val="180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Ежегодная экономия энергоресурсов муниципальным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 бюджетными учреждениями района, % 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-31456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3"/>
                <w:trHeight w:val="1152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</w:pPr>
                  <w:r>
                    <w:t xml:space="preserve">Доля объектов недвижимости, права на которые зарегистрированы, в общем количестве 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</w:pPr>
                  <w:r>
                    <w:t xml:space="preserve">бъектов недвижимости, отно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</w:pPr>
                  <w:r>
                    <w:t xml:space="preserve">ящихся 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</w:pPr>
                  <w:r>
                    <w:t xml:space="preserve"> муниципальной собственности, %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83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85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-31456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87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90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51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92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6"/>
                <w:trHeight w:val="265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Количество земель</w:t>
                  </w:r>
                  <w:r>
                    <w:t xml:space="preserve">н</w:t>
                  </w:r>
                  <w:r>
                    <w:t xml:space="preserve">ых участков, прошедших государственный кадастровый учет, единиц (нарастающим итогом)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215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219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223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227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</w:t>
                  </w:r>
                  <w:r>
                    <w:t xml:space="preserve">3</w:t>
                  </w:r>
                  <w:r>
                    <w:t xml:space="preserve">0</w:t>
                  </w:r>
                  <w:r/>
                </w:p>
              </w:tc>
            </w:tr>
            <w:tr>
              <w:trPr>
                <w:gridAfter w:val="5"/>
                <w:trHeight w:val="1196"/>
              </w:trPr>
              <w:tc>
                <w:tcPr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</w:pPr>
                  <w:r>
                    <w:t xml:space="preserve">Подпрограмма 1</w:t>
                  </w:r>
                  <w:r/>
                </w:p>
                <w:p>
                  <w:pPr>
                    <w:pStyle w:val="863"/>
                  </w:pPr>
                  <w:r>
                    <w:t xml:space="preserve">«Создание условий для содейс</w:t>
                  </w:r>
                  <w:r>
                    <w:t xml:space="preserve">т</w:t>
                  </w:r>
                  <w:r>
                    <w:t xml:space="preserve">вия развитию малого и сред</w:t>
                  </w:r>
                  <w:r>
                    <w:t xml:space="preserve">н</w:t>
                  </w:r>
                  <w:r>
                    <w:t xml:space="preserve">его пре</w:t>
                  </w:r>
                  <w:r>
                    <w:t xml:space="preserve">д</w:t>
                  </w:r>
                  <w:r>
                    <w:t xml:space="preserve">принимательства»</w:t>
                  </w:r>
                  <w:r/>
                </w:p>
              </w:tc>
              <w:tc>
                <w:tcPr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экономического развития и прогнозирования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2021-2025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годы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  <w:rPr>
                      <w:b/>
                    </w:rPr>
                  </w:pPr>
                  <w:r>
                    <w:t xml:space="preserve">Оценка предпринимательским сообществом общих условий ведения предпринимательской деятельности в районе, баллов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6,9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7,0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7,</w:t>
                  </w:r>
                  <w:r>
                    <w:rPr>
                      <w:bCs/>
                    </w:rPr>
                    <w:t xml:space="preserve">1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7,2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-31456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</w:t>
                  </w:r>
                  <w:r>
                    <w:rPr>
                      <w:bCs/>
                    </w:rPr>
                    <w:t xml:space="preserve">,3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10"/>
                <w:trHeight w:val="355"/>
              </w:trPr>
              <w:tc>
                <w:tcPr>
                  <w:gridSpan w:val="6"/>
                  <w:tcW w:w="11697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t xml:space="preserve">Задача 1.1. «Создание условий для  повышения доступности финансовых ресурсов для субъектов малого и среднего предпринимательства»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5"/>
                <w:trHeight w:val="973"/>
              </w:trPr>
              <w:tc>
                <w:tcPr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rPr>
                      <w:b/>
                    </w:rPr>
                  </w:pPr>
                  <w:r>
                    <w:t xml:space="preserve">Основное мероприятие 1.1.1. «Реализация мероприятий по поддержке  предпринимательской деятельности»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экономического 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р</w:t>
                  </w:r>
                  <w:r>
                    <w:rPr>
                      <w:bCs/>
                    </w:rPr>
                    <w:t xml:space="preserve">азвития и прогнозиро</w:t>
                  </w:r>
                  <w:r>
                    <w:rPr>
                      <w:bCs/>
                    </w:rPr>
                    <w:t xml:space="preserve">в</w:t>
                  </w:r>
                  <w:r>
                    <w:rPr>
                      <w:bCs/>
                    </w:rPr>
                    <w:t xml:space="preserve">ания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  <w:rPr>
                      <w:bCs/>
                    </w:rPr>
                  </w:pPr>
                  <w:r>
                    <w:rPr>
                      <w:bCs/>
                    </w:rPr>
                    <w:t xml:space="preserve">Доля обор</w:t>
                  </w:r>
                  <w:r>
                    <w:rPr>
                      <w:bCs/>
                    </w:rPr>
                    <w:t xml:space="preserve">о</w:t>
                  </w:r>
                  <w:r>
                    <w:rPr>
                      <w:bCs/>
                    </w:rPr>
                    <w:t xml:space="preserve">та малых и средних предприятий в общем обороте предприятий и организаций района, %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47,2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47,4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47,7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48,0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-31456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48,2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10"/>
                <w:trHeight w:val="534"/>
              </w:trPr>
              <w:tc>
                <w:tcPr>
                  <w:gridSpan w:val="6"/>
                  <w:tcW w:w="11697" w:type="dxa"/>
                  <w:vAlign w:val="center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t xml:space="preserve">Задача 1.2. «Создание условий для популяризации предпринимательской деятельности,</w:t>
                  </w:r>
                  <w:r/>
                </w:p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t xml:space="preserve">информационной и консультативной поддержки субъектов малого и среднего предпринимательства»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4"/>
                <w:trHeight w:val="345"/>
              </w:trPr>
              <w:tc>
                <w:tcPr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</w:pPr>
                  <w:r>
                    <w:t xml:space="preserve">Основное мероприятие 1.2.1. «Мероприятия в рамках подпрограммы «Создание условий для содействия развитию малого и среднего предпринима-тельства»</w:t>
                  </w:r>
                  <w:r/>
                </w:p>
              </w:tc>
              <w:tc>
                <w:tcPr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</w:t>
                  </w:r>
                  <w:r>
                    <w:rPr>
                      <w:bCs/>
                    </w:rPr>
                    <w:t xml:space="preserve">о</w:t>
                  </w:r>
                  <w:r>
                    <w:rPr>
                      <w:bCs/>
                    </w:rPr>
                    <w:t xml:space="preserve">мического развития и прогно</w:t>
                  </w:r>
                  <w:r>
                    <w:rPr>
                      <w:bCs/>
                    </w:rPr>
                    <w:t xml:space="preserve">з</w:t>
                  </w:r>
                  <w:r>
                    <w:rPr>
                      <w:bCs/>
                    </w:rPr>
                    <w:t xml:space="preserve">ирования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Число су</w:t>
                  </w:r>
                  <w:r>
                    <w:rPr>
                      <w:rFonts w:ascii="Times New Roman" w:hAnsi="Times New Roman" w:cs="Times New Roman"/>
                    </w:rPr>
                    <w:t xml:space="preserve">б</w:t>
                  </w:r>
                  <w:r>
                    <w:rPr>
                      <w:rFonts w:ascii="Times New Roman" w:hAnsi="Times New Roman" w:cs="Times New Roman"/>
                    </w:rPr>
                    <w:t xml:space="preserve">ъекто</w:t>
                  </w:r>
                  <w:r>
                    <w:rPr>
                      <w:rFonts w:ascii="Times New Roman" w:hAnsi="Times New Roman" w:cs="Times New Roman"/>
                    </w:rPr>
                    <w:t xml:space="preserve">в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мало</w:t>
                  </w:r>
                  <w:r>
                    <w:rPr>
                      <w:rFonts w:ascii="Times New Roman" w:hAnsi="Times New Roman" w:cs="Times New Roman"/>
                    </w:rPr>
                    <w:t xml:space="preserve">го</w:t>
                  </w:r>
                  <w:r>
                    <w:rPr>
                      <w:rFonts w:ascii="Times New Roman" w:hAnsi="Times New Roman" w:cs="Times New Roman"/>
                    </w:rPr>
                    <w:t xml:space="preserve"> и среднего предприни</w:t>
                  </w:r>
                  <w:r>
                    <w:rPr>
                      <w:rFonts w:ascii="Times New Roman" w:hAnsi="Times New Roman" w:cs="Times New Roman"/>
                    </w:rPr>
                    <w:t xml:space="preserve">м</w:t>
                  </w:r>
                  <w:r>
                    <w:rPr>
                      <w:rFonts w:ascii="Times New Roman" w:hAnsi="Times New Roman" w:cs="Times New Roman"/>
                    </w:rPr>
                    <w:t xml:space="preserve">ательства на 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0 тыс. чел., человек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30</w:t>
                  </w:r>
                  <w:r>
                    <w:rPr>
                      <w:bCs/>
                    </w:rPr>
                    <w:t xml:space="preserve">2</w:t>
                  </w:r>
                  <w:r>
                    <w:rPr>
                      <w:bCs/>
                    </w:rPr>
                    <w:t xml:space="preserve">,9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304,3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289</w:t>
                  </w:r>
                  <w:r>
                    <w:rPr>
                      <w:bCs/>
                    </w:rPr>
                    <w:t xml:space="preserve">,8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306,1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307,4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4"/>
                <w:trHeight w:val="265"/>
              </w:trPr>
              <w:tc>
                <w:tcPr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  <w:outlineLvl w:val="0"/>
                  </w:pPr>
                  <w:r>
                    <w:t xml:space="preserve"> Подпрограмма 2 «Мероприятия в рамках энергосбережения и повышения энергетической эффективности»</w:t>
                  </w:r>
                  <w:r/>
                </w:p>
              </w:tc>
              <w:tc>
                <w:tcPr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t xml:space="preserve">Отдел ЖКХ, транспорта и связи</w:t>
                  </w:r>
                  <w:r>
                    <w:t xml:space="preserve">;</w:t>
                  </w:r>
                  <w:r>
                    <w:t xml:space="preserve"> отдел строительства;</w:t>
                  </w:r>
                  <w:r>
                    <w:t xml:space="preserve"> </w:t>
                  </w:r>
                  <w:r>
                    <w:rPr>
                      <w:bCs/>
                    </w:rPr>
                    <w:t xml:space="preserve">у</w:t>
                  </w:r>
                  <w:r>
                    <w:t xml:space="preserve">правление образования; управление социальной защиты населения; управление </w:t>
                  </w:r>
                  <w:r>
                    <w:rPr>
                      <w:spacing w:val="1"/>
                    </w:rPr>
                    <w:t xml:space="preserve">культуры</w:t>
                  </w:r>
                  <w:r>
                    <w:rPr>
                      <w:spacing w:val="1"/>
                    </w:rPr>
                    <w:t xml:space="preserve">; </w:t>
                  </w:r>
                  <w:r>
                    <w:rPr>
                      <w:spacing w:val="1"/>
                    </w:rPr>
                    <w:t xml:space="preserve">отдел физической культуры и спорта</w:t>
                  </w:r>
                  <w:r>
                    <w:t xml:space="preserve">; </w:t>
                  </w:r>
                  <w:r>
                    <w:t xml:space="preserve">отдел молодежной политики; </w:t>
                  </w:r>
                  <w:r>
                    <w:t xml:space="preserve">управление финансов и налоговой политики; бюджетные учреждения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2021-2025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годы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Ежегодная экономия энергоресурсов муниципальными бюджетными учрежд</w:t>
                  </w:r>
                  <w:r>
                    <w:t xml:space="preserve">е</w:t>
                  </w:r>
                  <w:r>
                    <w:t xml:space="preserve">ниями района, % 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10"/>
                <w:trHeight w:val="265"/>
              </w:trPr>
              <w:tc>
                <w:tcPr>
                  <w:gridSpan w:val="6"/>
                  <w:tcW w:w="1169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t xml:space="preserve">Задача 2.1. «Снижение затрат на приобретение топливно-энергетических ресурсов </w:t>
                  </w:r>
                  <w:r/>
                </w:p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t xml:space="preserve">муниципальными энергопотребителями района за счет энергоресурсосбережения и модернизации сферы ЖКХ»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6"/>
                <w:trHeight w:val="1715"/>
              </w:trPr>
              <w:tc>
                <w:tcPr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Основное мероприятие 2.1.1. «Модернизация систем освещения зданий, строений и сооружений, прилегающих и внутренних территорий муниципальных бюджетных учреждений района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 xml:space="preserve">оснащение приборами учета энергоресурсов»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</w:t>
                  </w:r>
                  <w:r>
                    <w:t xml:space="preserve">правления образования; управление социальной защиты населения; </w:t>
                  </w:r>
                  <w:r>
                    <w:t xml:space="preserve">отдел физической культуры и спорта;</w:t>
                  </w:r>
                  <w:r>
                    <w:t xml:space="preserve"> </w:t>
                  </w:r>
                  <w:r>
                    <w:t xml:space="preserve">отдел молодежной политики; </w:t>
                  </w:r>
                  <w:r>
                    <w:t xml:space="preserve">управление финансов и налоговой политики; бюджетные учреждения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contextualSpacing/>
                    <w:jc w:val="both"/>
                    <w:tabs>
                      <w:tab w:val="left" w:pos="263" w:leader="none"/>
                    </w:tabs>
                    <w:rPr>
                      <w:lang w:eastAsia="en-US"/>
                    </w:rPr>
                  </w:pPr>
                  <w:r>
                    <w:t xml:space="preserve">Экономия муниципальными бюджетными учреждениями района электрической энергии в натуральном выражении, тыс. кВт.час</w:t>
                  </w:r>
                  <w:r>
                    <w:rPr>
                      <w:lang w:eastAsia="en-US"/>
                    </w:rPr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</w:t>
                  </w:r>
                  <w:r>
                    <w:t xml:space="preserve">0</w:t>
                  </w:r>
                  <w:r>
                    <w:t xml:space="preserve">,1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40,2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40</w:t>
                  </w:r>
                  <w:r>
                    <w:t xml:space="preserve">,</w:t>
                  </w:r>
                  <w:r>
                    <w:t xml:space="preserve">3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40,4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40,5</w:t>
                  </w:r>
                  <w:r/>
                </w:p>
              </w:tc>
            </w:tr>
            <w:tr>
              <w:trPr>
                <w:gridAfter w:val="4"/>
                <w:trHeight w:val="1048"/>
              </w:trPr>
              <w:tc>
                <w:tcPr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Основное меропр</w:t>
                  </w:r>
                  <w:r>
                    <w:rPr>
                      <w:rFonts w:ascii="Times New Roman" w:hAnsi="Times New Roman" w:cs="Times New Roman"/>
                    </w:rPr>
                    <w:t xml:space="preserve">иятие 2.1.2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«Модернизация систе</w:t>
                  </w:r>
                  <w:r>
                    <w:rPr>
                      <w:rFonts w:ascii="Times New Roman" w:hAnsi="Times New Roman" w:cs="Times New Roman"/>
                    </w:rPr>
                    <w:t xml:space="preserve">м водо</w:t>
                  </w:r>
                  <w:r>
                    <w:rPr>
                      <w:rFonts w:ascii="Times New Roman" w:hAnsi="Times New Roman" w:cs="Times New Roman"/>
                    </w:rPr>
                    <w:t xml:space="preserve">с</w:t>
                  </w:r>
                  <w:r>
                    <w:rPr>
                      <w:rFonts w:ascii="Times New Roman" w:hAnsi="Times New Roman" w:cs="Times New Roman"/>
                    </w:rPr>
                    <w:t xml:space="preserve">набж</w:t>
                  </w:r>
                  <w:r>
                    <w:rPr>
                      <w:rFonts w:ascii="Times New Roman" w:hAnsi="Times New Roman" w:cs="Times New Roman"/>
                    </w:rPr>
                    <w:t xml:space="preserve">е</w:t>
                  </w:r>
                  <w:r>
                    <w:rPr>
                      <w:rFonts w:ascii="Times New Roman" w:hAnsi="Times New Roman" w:cs="Times New Roman"/>
                    </w:rPr>
                    <w:t xml:space="preserve">ния и водоотведения в населенных пунктах района»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t xml:space="preserve">Отдел</w:t>
                  </w:r>
                  <w:r>
                    <w:t xml:space="preserve"> ЖКХ</w:t>
                  </w:r>
                  <w:r>
                    <w:t xml:space="preserve">, транспорта и связи</w:t>
                  </w:r>
                  <w:r>
                    <w:t xml:space="preserve">; отдел строительства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contextualSpacing/>
                    <w:jc w:val="both"/>
                    <w:tabs>
                      <w:tab w:val="left" w:pos="263" w:leader="none"/>
                    </w:tabs>
                  </w:pPr>
                  <w:r>
                    <w:t xml:space="preserve">Общая площадь ж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contextualSpacing/>
                    <w:jc w:val="both"/>
                    <w:tabs>
                      <w:tab w:val="left" w:pos="263" w:leader="none"/>
                    </w:tabs>
                  </w:pPr>
                  <w:r>
                    <w:t xml:space="preserve">лых помещений, оборудованных водопроводом, тыс. кв. м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602</w:t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rPr>
                      <w:lang w:val="en-US"/>
                    </w:rPr>
                    <w:t xml:space="preserve">6</w:t>
                  </w:r>
                  <w:r>
                    <w:t xml:space="preserve">12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61</w:t>
                  </w:r>
                  <w:r>
                    <w:t xml:space="preserve">8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rPr>
                      <w:lang w:val="en-US"/>
                    </w:rPr>
                    <w:t xml:space="preserve">6</w:t>
                  </w:r>
                  <w:r>
                    <w:t xml:space="preserve">20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rPr>
                      <w:lang w:val="en-US"/>
                    </w:rPr>
                    <w:t xml:space="preserve">6</w:t>
                  </w:r>
                  <w:r>
                    <w:t xml:space="preserve">22</w:t>
                  </w:r>
                  <w:r/>
                </w:p>
              </w:tc>
            </w:tr>
            <w:tr>
              <w:trPr>
                <w:gridAfter w:val="9"/>
                <w:trHeight w:val="337"/>
              </w:trPr>
              <w:tc>
                <w:tcPr>
                  <w:gridSpan w:val="6"/>
                  <w:tcW w:w="1169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Задача 2.2. «Обеспечение требований энергетической эффективности зданий, строений, сооружений в процессе строительства, </w:t>
                  </w:r>
                  <w:r/>
                </w:p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реконструкции и капитального ремонта и в проц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ссе их эксплуатации»</w:t>
                  </w:r>
                  <w:r/>
                </w:p>
              </w:tc>
            </w:tr>
            <w:tr>
              <w:trPr>
                <w:gridAfter w:val="5"/>
              </w:trPr>
              <w:tc>
                <w:tcPr>
                  <w:tcBorders>
                    <w:bottom w:val="single" w:color="000000" w:sz="4" w:space="0"/>
                  </w:tcBorders>
                  <w:tcW w:w="2170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Основное мероприятие 2.2.1. «Приведение термического сопротив-ления ограждающих конструкций зданий в соответствие с 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67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н</w:t>
                  </w:r>
                  <w:r>
                    <w:t xml:space="preserve">ормами (утепление фасадов</w:t>
                  </w:r>
                  <w:r>
                    <w:t xml:space="preserve">)</w:t>
                  </w:r>
                  <w:r>
                    <w:t xml:space="preserve">»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t xml:space="preserve">Отдел </w:t>
                  </w:r>
                  <w:r>
                    <w:t xml:space="preserve"> ЖКХ</w:t>
                  </w:r>
                  <w:r>
                    <w:t xml:space="preserve">, транспорта и связи</w:t>
                  </w:r>
                  <w:r>
                    <w:t xml:space="preserve">; отдел строительства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Количество зданий, на которых проведены работы по утеплению фасадов, единиц</w:t>
                  </w:r>
                  <w:r/>
                </w:p>
                <w:p>
                  <w:pPr>
                    <w:pStyle w:val="863"/>
                    <w:jc w:val="both"/>
                    <w:widowControl w:val="off"/>
                  </w:pPr>
                  <w:r/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1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 xml:space="preserve">2</w:t>
                  </w:r>
                  <w:r>
                    <w:rPr>
                      <w:bCs/>
                      <w:lang w:val="en-US"/>
                    </w:rPr>
                  </w:r>
                  <w:r>
                    <w:rPr>
                      <w:bCs/>
                      <w:lang w:val="en-US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2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2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6"/>
                <w:trHeight w:val="1116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Подпрограмма 3 «Мероприятия в области земельных отношений и распоряжения муниципальной собственностью»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7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экономического раз</w:t>
                  </w:r>
                  <w:r>
                    <w:rPr>
                      <w:bCs/>
                    </w:rPr>
                    <w:t xml:space="preserve">в</w:t>
                  </w:r>
                  <w:r>
                    <w:rPr>
                      <w:bCs/>
                    </w:rPr>
                    <w:t xml:space="preserve">ития и прогнозирования 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1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2021-2025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годы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Доля объектов недвижимости, права на которые зарегистрированы, в общем количестве объектов недвижимости, относящихся к муниципальной собственности, %</w:t>
                  </w:r>
                  <w:r/>
                </w:p>
                <w:p>
                  <w:pPr>
                    <w:pStyle w:val="863"/>
                    <w:jc w:val="both"/>
                    <w:widowControl w:val="off"/>
                  </w:pPr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83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85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87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90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92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5"/>
                <w:trHeight w:val="96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Доходы от сдачи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 аренду муниципаль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н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ого имущест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в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а, тыс. рублей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710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720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720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730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750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4"/>
                <w:trHeight w:val="165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</w:pPr>
                  <w:r>
                    <w:t xml:space="preserve"> Доходы от приватизации муниципального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</w:pPr>
                  <w:r>
                    <w:t xml:space="preserve">мущества, тыс.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</w:pPr>
                  <w:r>
                    <w:t xml:space="preserve">ублей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335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340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347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354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361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6"/>
                <w:trHeight w:val="150"/>
              </w:trPr>
              <w:tc>
                <w:tcPr>
                  <w:tcBorders>
                    <w:top w:val="single" w:color="000000" w:sz="4" w:space="0"/>
                  </w:tcBorders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</w:tcBorders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Доходы от сдачи в аренду земельных участков, тыс. рублей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3700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3750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3780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3800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3850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4"/>
                <w:trHeight w:val="199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ind w:hanging="20"/>
                    <w:jc w:val="both"/>
                    <w:widowControl w:val="off"/>
                  </w:pPr>
                  <w:r>
                    <w:t xml:space="preserve">Д</w:t>
                  </w:r>
                  <w:r>
                    <w:t xml:space="preserve">о</w:t>
                  </w:r>
                  <w:r>
                    <w:t xml:space="preserve">ходы от продажи земельны</w:t>
                  </w:r>
                  <w:r>
                    <w:t xml:space="preserve">х</w:t>
                  </w:r>
                  <w:r/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ind w:hanging="20"/>
                    <w:jc w:val="both"/>
                    <w:widowControl w:val="off"/>
                  </w:pPr>
                  <w:r>
                    <w:t xml:space="preserve"> участков, 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ind w:hanging="20"/>
                    <w:jc w:val="both"/>
                    <w:widowControl w:val="off"/>
                  </w:pPr>
                  <w:r>
                    <w:t xml:space="preserve">т</w:t>
                  </w:r>
                  <w:r>
                    <w:t xml:space="preserve">ыс. рублей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400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400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410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410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420</w:t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gridAfter w:val="10"/>
                <w:trHeight w:val="363"/>
              </w:trPr>
              <w:tc>
                <w:tcPr>
                  <w:gridSpan w:val="6"/>
                  <w:tcW w:w="1169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t xml:space="preserve">Задача 3.1.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«Повышение эффективности использования и распоряжения муниципальным имуществом, </w:t>
                  </w:r>
                  <w:r/>
                </w:p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t xml:space="preserve">находящимся в собственности Вейделевского района»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</w:tr>
            <w:tr>
              <w:trPr>
                <w:cantSplit/>
                <w:gridAfter w:val="3"/>
                <w:trHeight w:val="265"/>
              </w:trPr>
              <w:tc>
                <w:tcPr>
                  <w:tcW w:w="217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Основное       мероприятие 3.1.1.</w:t>
                  </w:r>
                  <w:r/>
                </w:p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«Мероприятия </w:t>
                  </w:r>
                  <w:r>
                    <w:rPr>
                      <w:rFonts w:ascii="Times New Roman" w:hAnsi="Times New Roman" w:cs="Times New Roman"/>
                    </w:rPr>
                    <w:t xml:space="preserve">в</w:t>
                  </w:r>
                  <w:r>
                    <w:rPr>
                      <w:rFonts w:ascii="Times New Roman" w:hAnsi="Times New Roman" w:cs="Times New Roman"/>
                    </w:rPr>
                    <w:t xml:space="preserve"> рамках подпрограмм</w:t>
                  </w:r>
                  <w:r>
                    <w:rPr>
                      <w:rFonts w:ascii="Times New Roman" w:hAnsi="Times New Roman" w:cs="Times New Roman"/>
                    </w:rPr>
                    <w:t xml:space="preserve">ы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67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3 «Меропри</w:t>
                  </w:r>
                  <w:r>
                    <w:rPr>
                      <w:rFonts w:ascii="Times New Roman" w:hAnsi="Times New Roman" w:cs="Times New Roman"/>
                    </w:rPr>
                    <w:t xml:space="preserve">я</w:t>
                  </w:r>
                  <w:r>
                    <w:rPr>
                      <w:rFonts w:ascii="Times New Roman" w:hAnsi="Times New Roman" w:cs="Times New Roman"/>
                    </w:rPr>
                    <w:t xml:space="preserve">тия в области земельных отношений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91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 распоряжени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79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муниципальной собственностью»</w:t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экономического развития и прогнозирования 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Количество объектов недвижимости муниципальной собственности, прошедших государственную регистрацию, единиц (нарастающим итогом)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438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</w:pPr>
                  <w:r>
                    <w:t xml:space="preserve">440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445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450</w:t>
                  </w:r>
                  <w:r/>
                </w:p>
              </w:tc>
              <w:tc>
                <w:tcPr>
                  <w:tcW w:w="51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455</w:t>
                  </w:r>
                  <w:r/>
                </w:p>
              </w:tc>
            </w:tr>
            <w:tr>
              <w:trPr>
                <w:cantSplit/>
                <w:gridAfter w:val="4"/>
                <w:trHeight w:val="265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/>
                  <w:r/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Количество бесхозяйных объектов, оформленных 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муниципальную 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обственность, единиц (нарастающим итогом)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26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26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27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</w:t>
                  </w:r>
                  <w:r>
                    <w:t xml:space="preserve">7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27</w:t>
                  </w:r>
                  <w:r/>
                </w:p>
              </w:tc>
            </w:tr>
            <w:tr>
              <w:trPr>
                <w:cantSplit/>
                <w:gridAfter w:val="5"/>
                <w:trHeight w:val="681"/>
              </w:trPr>
              <w:tc>
                <w:tcPr>
                  <w:tcW w:w="217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ind w:left="-17" w:right="57"/>
                    <w:jc w:val="both"/>
                    <w:widowControl w:val="off"/>
                  </w:pPr>
                  <w:r>
                    <w:t xml:space="preserve">Основное мероприятие 3.</w:t>
                  </w:r>
                  <w:r>
                    <w:t xml:space="preserve">1</w:t>
                  </w:r>
                  <w:r>
                    <w:t xml:space="preserve">.</w:t>
                  </w:r>
                  <w:r>
                    <w:t xml:space="preserve">2</w:t>
                  </w:r>
                  <w:r>
                    <w:t xml:space="preserve">. «</w:t>
                  </w:r>
                  <w:r>
                    <w:t xml:space="preserve">Оплата расходов на содержание и жилищно-коммунальные услуги муниципального имущества</w:t>
                  </w:r>
                  <w:r>
                    <w:t xml:space="preserve">»</w:t>
                  </w:r>
                  <w:r/>
                </w:p>
                <w:p>
                  <w:pPr>
                    <w:pStyle w:val="863"/>
                    <w:jc w:val="both"/>
                    <w:widowControl w:val="off"/>
                  </w:pPr>
                  <w:r/>
                  <w:r/>
                </w:p>
              </w:tc>
              <w:tc>
                <w:tcPr>
                  <w:tcW w:w="167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экономического развития и прогнозирования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Доля объектов муниципальной собственности, подлежащих приватиза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ц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ии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путем проведения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конкурсов и аукционов от общего количес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ва объектов муниципальной собственности, %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1,9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  <w:rPr>
                      <w:lang w:val="en-US"/>
                    </w:rPr>
                  </w:pPr>
                  <w:r>
                    <w:t xml:space="preserve">1,9</w:t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1,9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2,0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2,0</w:t>
                  </w:r>
                  <w:r/>
                </w:p>
              </w:tc>
            </w:tr>
            <w:tr>
              <w:trPr>
                <w:cantSplit/>
                <w:gridAfter w:val="6"/>
                <w:trHeight w:val="681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</w:pPr>
                  <w:r/>
                  <w:r/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9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Доля объектов недвижимости, предоставленная субъектам малого и среднего предпринимательства, %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30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31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33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34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35</w:t>
                  </w:r>
                  <w:r/>
                </w:p>
              </w:tc>
            </w:tr>
            <w:tr>
              <w:trPr>
                <w:gridAfter w:val="10"/>
                <w:trHeight w:val="419"/>
              </w:trPr>
              <w:tc>
                <w:tcPr>
                  <w:gridSpan w:val="6"/>
                  <w:tcW w:w="1169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Задача 3.2. «Повышение эффективности управления и распоряжения земельными участками, относящимися к муниципальной собственности, </w:t>
                  </w:r>
                  <w:r/>
                </w:p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а также земельными участками, государственная собственность на которые не разграничена»</w:t>
                  </w:r>
                  <w:r/>
                </w:p>
              </w:tc>
            </w:tr>
            <w:tr>
              <w:trPr>
                <w:cantSplit/>
                <w:trHeight w:val="1116"/>
              </w:trPr>
              <w:tc>
                <w:tcPr>
                  <w:tcW w:w="217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</w:pPr>
                  <w:r>
                    <w:t xml:space="preserve">Основное мероприятие 3.2.1.</w:t>
                  </w:r>
                  <w:r/>
                </w:p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«Реализация мероприяти</w:t>
                  </w:r>
                  <w:r/>
                </w:p>
              </w:tc>
              <w:tc>
                <w:tcPr>
                  <w:tcW w:w="167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 по землеустройству</w:t>
                  </w:r>
                  <w:r/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both"/>
                    <w:widowControl w:val="off"/>
                  </w:pPr>
                  <w:r>
                    <w:t xml:space="preserve">и землеполь</w:t>
                  </w:r>
                  <w:r>
                    <w:t xml:space="preserve">з</w:t>
                  </w:r>
                  <w:r>
                    <w:t xml:space="preserve">ованию»</w:t>
                  </w:r>
                  <w:r/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Управление эконом</w:t>
                  </w:r>
                  <w:r>
                    <w:rPr>
                      <w:bCs/>
                    </w:rPr>
                    <w:t xml:space="preserve">и</w:t>
                  </w:r>
                  <w:r>
                    <w:rPr>
                      <w:bCs/>
                    </w:rPr>
                    <w:t xml:space="preserve">ческого развития и прогнозирования </w:t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ind w:hanging="20"/>
                    <w:jc w:val="both"/>
                    <w:widowControl w:val="off"/>
                  </w:pPr>
                  <w:r>
                    <w:t xml:space="preserve">Доля объектов недвижимости 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ind w:hanging="20"/>
                    <w:jc w:val="both"/>
                    <w:widowControl w:val="off"/>
                  </w:pPr>
                  <w:r>
                    <w:t xml:space="preserve">земельных участков), права на которые зарегистрированы, в общем количестве объектов недвижимости, относящихся к муниципальной собственности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ind w:hanging="20"/>
                    <w:jc w:val="both"/>
                    <w:widowControl w:val="off"/>
                  </w:pPr>
                  <w:r>
                    <w:t xml:space="preserve"> %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82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83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/>
                  <w:r/>
                </w:p>
              </w:tc>
              <w:tc>
                <w:tcPr>
                  <w:tcW w:w="51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8</w:t>
                  </w:r>
                  <w:r>
                    <w:t xml:space="preserve">4</w:t>
                  </w:r>
                  <w:r/>
                </w:p>
              </w:tc>
              <w:tc>
                <w:tcPr>
                  <w:tcW w:w="-26864" w:type="auto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22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/>
                  <w:r/>
                </w:p>
              </w:tc>
              <w:tc>
                <w:tcPr>
                  <w:tcW w:w="415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8</w:t>
                  </w:r>
                  <w:r>
                    <w:t xml:space="preserve">6</w:t>
                  </w:r>
                  <w:r/>
                </w:p>
              </w:tc>
            </w:tr>
            <w:tr>
              <w:trPr>
                <w:cantSplit/>
                <w:gridAfter w:val="4"/>
                <w:trHeight w:val="1090"/>
              </w:trPr>
              <w:tc>
                <w:tcPr>
                  <w:tcW w:w="217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widowControl w:val="off"/>
                  </w:pPr>
                  <w:r/>
                  <w:r/>
                </w:p>
              </w:tc>
              <w:tc>
                <w:tcPr>
                  <w:tcW w:w="167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911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87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</w:pPr>
                  <w:r>
                    <w:rPr>
                      <w:bCs/>
                    </w:rPr>
                    <w:t xml:space="preserve">П</w:t>
                  </w:r>
                  <w:r/>
                </w:p>
              </w:tc>
              <w:tc>
                <w:tcPr>
                  <w:tcW w:w="2131" w:type="dxa"/>
                  <w:vAlign w:val="top"/>
                  <w:textDirection w:val="lrTb"/>
                  <w:noWrap w:val="false"/>
                </w:tcPr>
                <w:p>
                  <w:pPr>
                    <w:pStyle w:val="885"/>
                    <w:contextualSpacing w:val="0"/>
                    <w:ind w:left="0"/>
                    <w:jc w:val="both"/>
                    <w:spacing w:after="0" w:line="240" w:lineRule="auto"/>
                    <w:tabs>
                      <w:tab w:val="left" w:pos="-55" w:leader="none"/>
                      <w:tab w:val="left" w:pos="-20" w:leader="none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Доля земельных участков, подлежащих продаже путем проведения конкурсов или аукционов от общего количества объектов муниципальной собственности, % (нара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2121" w:type="dxa"/>
                  <w:vAlign w:val="top"/>
                  <w:textDirection w:val="lrTb"/>
                  <w:noWrap w:val="false"/>
                </w:tcPr>
                <w:p>
                  <w:pPr>
                    <w:pStyle w:val="885"/>
                    <w:contextualSpacing w:val="0"/>
                    <w:ind w:left="0"/>
                    <w:jc w:val="both"/>
                    <w:spacing w:after="0" w:line="240" w:lineRule="auto"/>
                    <w:tabs>
                      <w:tab w:val="left" w:pos="-55" w:leader="none"/>
                      <w:tab w:val="left" w:pos="-20" w:leader="none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тающим итогом)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542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1,2</w:t>
                  </w:r>
                  <w:r/>
                </w:p>
              </w:tc>
              <w:tc>
                <w:tcPr>
                  <w:tcW w:w="1384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1,2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1,3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1,3</w:t>
                  </w:r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/>
                  <w:r/>
                </w:p>
              </w:tc>
              <w:tc>
                <w:tcPr>
                  <w:tcW w:w="663" w:type="dxa"/>
                  <w:vAlign w:val="top"/>
                  <w:textDirection w:val="lrTb"/>
                  <w:noWrap w:val="false"/>
                </w:tcPr>
                <w:p>
                  <w:pPr>
                    <w:pStyle w:val="863"/>
                    <w:jc w:val="center"/>
                    <w:widowControl w:val="off"/>
                  </w:pPr>
                  <w:r>
                    <w:t xml:space="preserve">1,4</w:t>
                  </w:r>
                  <w:r/>
                </w:p>
              </w:tc>
            </w:tr>
          </w:tbl>
          <w:p>
            <w:pPr>
              <w:pStyle w:val="86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863"/>
        <w:ind w:left="7080"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  </w:t>
      </w:r>
      <w:r>
        <w:rPr>
          <w:bCs/>
          <w:sz w:val="28"/>
          <w:szCs w:val="28"/>
        </w:rPr>
        <w:t xml:space="preserve">Приложение №3</w:t>
      </w:r>
      <w:r>
        <w:rPr>
          <w:bCs/>
          <w:sz w:val="28"/>
          <w:szCs w:val="28"/>
        </w:rPr>
      </w:r>
    </w:p>
    <w:p>
      <w:pPr>
        <w:pStyle w:val="863"/>
        <w:ind w:hanging="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к муниципальной программе </w:t>
      </w:r>
      <w:r>
        <w:rPr>
          <w:bCs/>
          <w:sz w:val="28"/>
          <w:szCs w:val="28"/>
        </w:rPr>
      </w:r>
    </w:p>
    <w:p>
      <w:pPr>
        <w:pStyle w:val="863"/>
        <w:ind w:hanging="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Вейделевского района «Развитие </w:t>
      </w:r>
      <w:r>
        <w:rPr>
          <w:bCs/>
          <w:sz w:val="28"/>
          <w:szCs w:val="28"/>
        </w:rPr>
      </w:r>
    </w:p>
    <w:p>
      <w:pPr>
        <w:pStyle w:val="863"/>
        <w:ind w:hanging="108"/>
        <w:jc w:val="center"/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экономического потенциала и формирование </w:t>
      </w:r>
      <w:r/>
    </w:p>
    <w:p>
      <w:pPr>
        <w:pStyle w:val="863"/>
        <w:ind w:hanging="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  <w:tab/>
        <w:tab/>
        <w:tab/>
        <w:tab/>
        <w:tab/>
        <w:tab/>
        <w:tab/>
        <w:t xml:space="preserve"> благоприятного предпринимательского климата</w:t>
      </w:r>
      <w:r>
        <w:rPr>
          <w:bCs/>
          <w:sz w:val="28"/>
          <w:szCs w:val="28"/>
        </w:rPr>
      </w:r>
    </w:p>
    <w:p>
      <w:pPr>
        <w:pStyle w:val="863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в Вейделевском районе»</w:t>
      </w:r>
      <w:r>
        <w:rPr>
          <w:bCs/>
          <w:sz w:val="28"/>
          <w:szCs w:val="28"/>
        </w:rPr>
      </w:r>
    </w:p>
    <w:p>
      <w:pPr>
        <w:pStyle w:val="863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3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№1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3"/>
        <w:ind w:firstLine="708"/>
        <w:jc w:val="right"/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87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Вейделевского района «Развитие экономического потенциала и формирование благоприятного предпринимательского климата в Вейделевском районе»</w:t>
      </w:r>
      <w:r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 этапе реализации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jc w:val="center"/>
      </w:pPr>
      <w:r/>
      <w:r/>
    </w:p>
    <w:tbl>
      <w:tblPr>
        <w:tblW w:w="14802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1620"/>
        <w:gridCol w:w="2409"/>
        <w:gridCol w:w="2410"/>
        <w:gridCol w:w="1276"/>
        <w:gridCol w:w="992"/>
        <w:gridCol w:w="992"/>
        <w:gridCol w:w="993"/>
        <w:gridCol w:w="992"/>
        <w:gridCol w:w="992"/>
        <w:gridCol w:w="992"/>
        <w:gridCol w:w="1134"/>
      </w:tblGrid>
      <w:tr>
        <w:trPr>
          <w:cantSplit/>
          <w:trHeight w:val="647"/>
          <w:tblHeader/>
        </w:trPr>
        <w:tc>
          <w:tcPr>
            <w:tcW w:w="1620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Статус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Источники финансирования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Общий объем финансиро-вания, тыс. рублей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6"/>
            <w:tcW w:w="5953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Расходы </w:t>
            </w:r>
            <w:r>
              <w:rPr>
                <w:b/>
                <w:sz w:val="22"/>
                <w:szCs w:val="22"/>
              </w:rPr>
              <w:br w:type="textWrapping" w:clear="all"/>
            </w:r>
            <w:r>
              <w:rPr>
                <w:b/>
                <w:sz w:val="22"/>
                <w:szCs w:val="22"/>
              </w:rPr>
              <w:t xml:space="preserve">(тыс. рублей), годы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Итого на </w:t>
            </w:r>
            <w:r>
              <w:rPr>
                <w:b/>
                <w:sz w:val="22"/>
                <w:szCs w:val="22"/>
                <w:lang w:val="en-US"/>
              </w:rPr>
              <w:t xml:space="preserve">I</w:t>
            </w:r>
            <w:r>
              <w:rPr>
                <w:b/>
                <w:sz w:val="22"/>
                <w:szCs w:val="22"/>
              </w:rPr>
              <w:t xml:space="preserve"> этапе (2015-2020 годы)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51"/>
          <w:tblHeader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2015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2016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2017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2018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2019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2020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61"/>
          <w:tblHeader/>
        </w:trPr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863"/>
              <w:ind w:left="57" w:right="57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Муниципа-льная программа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экономического потенциала и формирование благоприятного предприниматель-ского климата в Вейделевском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77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8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2 411,6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5 086,0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13 518,6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19 882,0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32 736,0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1 473,0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75 107,2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3 675,0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3 675,0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3 675,0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22 250,8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4 657,8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17 093,0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22 250,8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8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5,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722,0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2 529,0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636,0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913,0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5 870,0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63"/>
              <w:ind w:left="57" w:right="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37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096,4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1 689,6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4 086,0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4 615,8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32 100,0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43 311,4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Подпрограм-ма 1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содействия развитию малого и среднего предприни-мательства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088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734,0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9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3 088,0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734,0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4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1.1.1.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по поддержке  предпри-нимательской деятельности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864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650,0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38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2 864,0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650,0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1.2.1.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подпрограммы «Создание условий для содействия развитию малого и среднего предприни-мательства»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24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67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  <w:t xml:space="preserve">Подпрограм-ма 2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энергосбережения и повышения энергетической эффективности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69 397,2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1 911,6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4 636,0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12 968,6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19 272,0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32 120,0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580,0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71 488,2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3 675,0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3 675,0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3 675,0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22 250,8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4 657,8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17 093,0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22 250,8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3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 </w:t>
            </w:r>
            <w:r>
              <w:rPr>
                <w:b/>
                <w:bCs/>
                <w:sz w:val="24"/>
                <w:szCs w:val="24"/>
              </w:rPr>
              <w:t xml:space="preserve">375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1 919,0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2 251,0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37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096</w:t>
            </w:r>
            <w:r>
              <w:rPr>
                <w:b/>
                <w:bCs/>
                <w:sz w:val="24"/>
                <w:szCs w:val="24"/>
              </w:rPr>
              <w:t xml:space="preserve">,4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1 689,6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4 086,0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4 615,8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32 100,0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43 311,4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 476,0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352,0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4 476,0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222,0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352,0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79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2.1.2.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систем водоснабжения и водоотведения в населенных пунктах района 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213</w:t>
            </w:r>
            <w:r>
              <w:rPr>
                <w:b/>
                <w:bCs/>
                <w:sz w:val="24"/>
                <w:szCs w:val="24"/>
              </w:rPr>
              <w:t xml:space="preserve">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3 500,0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12 699,6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18 992,0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32 100,0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560,0 </w:t>
            </w: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67 851,6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3 675,0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3 675,0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3 675,0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22 250,8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4 657,8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17 093,0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22 250,8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1 899,0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1 899,0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1 899,0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86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388</w:t>
            </w:r>
            <w:r>
              <w:rPr>
                <w:b/>
                <w:bCs/>
                <w:sz w:val="24"/>
                <w:szCs w:val="24"/>
              </w:rPr>
              <w:t xml:space="preserve">,8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4 366,8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32 100,0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560,0 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40 026,8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муниципаль-ного проекта 2.1.3.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Финансово-экономическая стабилизация работы Вейделевское МУП «Водоканал» на 2015-2016 годы 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286,0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286,0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8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Приведение термического сопротивления ограждающих конструкций зданий в соответствие с нормами (утепление фасадов)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50 232,0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1 500,0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249,0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2 809,0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412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50 232,0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1 500,0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249,0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2 809,0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Муниципаль-ный проект 2.2.2. 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Снижение уровня расходов МУП «Водоканал» на электроэнергию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189,6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189,6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189,6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189,6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189,6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189,6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77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Подпрограм-ма 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области земельных отношений и распоряжения муниципальной собственностью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525,0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2 885,0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5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5 3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2,0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525,0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2 885,0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315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      мероприятие 3.1.1.</w:t>
            </w:r>
            <w:r>
              <w:rPr>
                <w:sz w:val="24"/>
                <w:szCs w:val="24"/>
              </w:rPr>
            </w:r>
          </w:p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подпрограммы 3 «Мероприятия в области земельных отношений и распоряжения муниципальной собственностью»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377,0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1 857,0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3 1</w:t>
            </w: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377,0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1 857,0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Borders>
              <w:bottom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      мероприятие 3.1.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расходов на содержание и жилищно-коммунальные услуги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Borders>
              <w:bottom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3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3.2.1.</w:t>
            </w:r>
            <w:r>
              <w:rPr>
                <w:sz w:val="24"/>
                <w:szCs w:val="24"/>
              </w:rPr>
            </w:r>
          </w:p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по землеустройству и землепользованию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1 925,0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148,0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1028,0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330"/>
        </w:trPr>
        <w:tc>
          <w:tcPr>
            <w:tcBorders>
              <w:top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1 925,0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148,0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360,0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1028,0</w:t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cantSplit/>
          <w:trHeight w:val="243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63"/>
        <w:ind w:hanging="108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</w:t>
      </w:r>
      <w:r>
        <w:rPr>
          <w:b/>
          <w:bCs/>
          <w:sz w:val="18"/>
          <w:szCs w:val="18"/>
        </w:rPr>
      </w:r>
    </w:p>
    <w:p>
      <w:pPr>
        <w:pStyle w:val="863"/>
        <w:ind w:hanging="108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863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№2</w:t>
      </w:r>
      <w:r>
        <w:rPr>
          <w:bCs/>
          <w:sz w:val="28"/>
          <w:szCs w:val="28"/>
        </w:rPr>
      </w:r>
    </w:p>
    <w:p>
      <w:pPr>
        <w:pStyle w:val="863"/>
        <w:ind w:firstLine="708"/>
        <w:jc w:val="right"/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87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Вейделевского района «Развитие экономического потенциала и формирование благоприятного предпринимательского климата в Вейделевском районе» на </w:t>
      </w: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 этапе реализации</w:t>
      </w:r>
      <w:r>
        <w:rPr>
          <w:b/>
          <w:sz w:val="28"/>
          <w:szCs w:val="28"/>
        </w:rPr>
      </w:r>
    </w:p>
    <w:p>
      <w:pPr>
        <w:pStyle w:val="863"/>
        <w:jc w:val="center"/>
      </w:pPr>
      <w:r/>
      <w:r/>
    </w:p>
    <w:tbl>
      <w:tblPr>
        <w:tblW w:w="14802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2187"/>
        <w:gridCol w:w="3827"/>
        <w:gridCol w:w="2410"/>
        <w:gridCol w:w="992"/>
        <w:gridCol w:w="992"/>
        <w:gridCol w:w="992"/>
        <w:gridCol w:w="993"/>
        <w:gridCol w:w="992"/>
        <w:gridCol w:w="1417"/>
      </w:tblGrid>
      <w:tr>
        <w:trPr>
          <w:cantSplit/>
          <w:trHeight w:val="651"/>
          <w:tblHeader/>
        </w:trPr>
        <w:tc>
          <w:tcPr>
            <w:tcW w:w="2187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Статус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Источники финансирования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5"/>
            <w:tcW w:w="4961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Расходы </w:t>
            </w:r>
            <w:r>
              <w:rPr>
                <w:b/>
                <w:sz w:val="22"/>
                <w:szCs w:val="22"/>
              </w:rPr>
              <w:br w:type="textWrapping" w:clear="all"/>
            </w:r>
            <w:r>
              <w:rPr>
                <w:b/>
                <w:sz w:val="22"/>
                <w:szCs w:val="22"/>
              </w:rPr>
              <w:t xml:space="preserve">(тыс. рублей), годы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Итого на </w:t>
            </w:r>
            <w:r>
              <w:rPr>
                <w:b/>
                <w:sz w:val="22"/>
                <w:szCs w:val="22"/>
                <w:lang w:val="en-US"/>
              </w:rPr>
              <w:t xml:space="preserve">II</w:t>
            </w:r>
            <w:r>
              <w:rPr>
                <w:b/>
                <w:sz w:val="22"/>
                <w:szCs w:val="22"/>
              </w:rPr>
              <w:t xml:space="preserve"> этапе (2021-2025 годы)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51"/>
          <w:tblHeader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2021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2022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2023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2024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2025</w:t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61"/>
          <w:tblHeader/>
        </w:trPr>
        <w:tc>
          <w:tcPr>
            <w:tcW w:w="2187" w:type="dxa"/>
            <w:vAlign w:val="center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3"/>
              <w:ind w:left="57" w:right="57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</w:t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экономического потенциала и формирование благоприятного предпринимательского климата в Вейделевском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19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045,0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975,0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27 792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1948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0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975,0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675,0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792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070,0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7015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26 00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785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</w:t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содействия развитию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571,0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493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2 354,0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91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571,0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493,0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2 354,0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4"/>
        </w:trPr>
        <w:tc>
          <w:tcPr>
            <w:tcW w:w="218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1.1.1.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по поддержке  предпринимательской деятельности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600,0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544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47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2 214,0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38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544,0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470,0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2 214,0</w:t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1.2.1.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подпрограммы «Создание условий для содействия развитию малого и среднего предпринимательства»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27,0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140,0</w:t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67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  <w:t xml:space="preserve">Подпрограмма 2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рамках энергосбережения и повышения энергетической эффективности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185,0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115,0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7 830,0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26 740,0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1 039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909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35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115,0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815,0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740,0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639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  <w:r>
              <w:rPr>
                <w:b/>
                <w:bCs/>
                <w:sz w:val="24"/>
                <w:szCs w:val="24"/>
              </w:rPr>
              <w:t xml:space="preserve">124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070,0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7 015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26 00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40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93 785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1 115,0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740,0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639,0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4 124,0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1 115,0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815,0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740,0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639,0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4 124,0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79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2.1.2.</w:t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систем водоснабжения и водоотведения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в населенных пунктах района 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647,0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7 015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26 00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40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46 362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12 647,0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7 015,0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26 000,0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46 362,0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8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Приведение термического сопротивления ограждающих конструкций зданий в соответствие с нормами (утепление фасадов)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423,0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000,0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47 423,0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69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423,0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47 423,0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77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области земельных отношений и распоряжения муниципальной собственностью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416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5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481,0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416,0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315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      мероприятие 3.1.1.</w:t>
            </w:r>
            <w:r>
              <w:rPr>
                <w:sz w:val="24"/>
                <w:szCs w:val="24"/>
              </w:rPr>
            </w:r>
          </w:p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подпрограммы 3 «Мероприятия в области земельных отношений и распоряжения муниципальной собственностью»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227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83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3.1.2.</w:t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>
              <w:rPr>
                <w:sz w:val="24"/>
                <w:szCs w:val="24"/>
              </w:rPr>
              <w:t xml:space="preserve">расходов на содержание и жилищно-коммунальные услуги муниципального имущества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3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3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  <w:t xml:space="preserve">5</w:t>
            </w:r>
            <w:r>
              <w:rPr>
                <w:bCs/>
                <w:sz w:val="24"/>
                <w:szCs w:val="24"/>
              </w:rPr>
              <w:t xml:space="preserve">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3"/>
              <w:jc w:val="right"/>
            </w:pPr>
            <w:r>
              <w:rPr>
                <w:bCs/>
                <w:sz w:val="24"/>
                <w:szCs w:val="24"/>
              </w:rPr>
              <w:t xml:space="preserve">100,0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3"/>
              <w:jc w:val="right"/>
            </w:pPr>
            <w:r>
              <w:rPr>
                <w:bCs/>
                <w:sz w:val="24"/>
                <w:szCs w:val="24"/>
              </w:rPr>
              <w:t xml:space="preserve">100,0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</w:t>
            </w:r>
            <w:r>
              <w:rPr>
                <w:bCs/>
                <w:sz w:val="24"/>
                <w:szCs w:val="24"/>
              </w:rPr>
              <w:t xml:space="preserve">5</w:t>
            </w:r>
            <w:r>
              <w:rPr>
                <w:bCs/>
                <w:sz w:val="24"/>
                <w:szCs w:val="24"/>
              </w:rPr>
              <w:t xml:space="preserve">0,0</w:t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218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3.2.1.</w:t>
            </w:r>
            <w:r>
              <w:rPr>
                <w:sz w:val="24"/>
                <w:szCs w:val="24"/>
              </w:rPr>
            </w:r>
          </w:p>
          <w:p>
            <w:pPr>
              <w:pStyle w:val="863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по землеустройству и землепользованию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33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897,0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27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33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330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154,0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133,0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897,0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43"/>
        </w:trPr>
        <w:tc>
          <w:tcPr>
            <w:tcW w:w="218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63"/>
        <w:ind w:left="7080" w:firstLine="708"/>
        <w:jc w:val="center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</w:rPr>
        <w:t xml:space="preserve">    </w:t>
      </w:r>
      <w:r>
        <w:rPr>
          <w:b/>
          <w:bCs/>
          <w:sz w:val="18"/>
          <w:szCs w:val="18"/>
          <w:lang w:val="en-US"/>
        </w:rPr>
      </w:r>
      <w:r>
        <w:rPr>
          <w:b/>
          <w:bCs/>
          <w:sz w:val="18"/>
          <w:szCs w:val="18"/>
          <w:lang w:val="en-US"/>
        </w:rPr>
      </w:r>
    </w:p>
    <w:p>
      <w:pPr>
        <w:pStyle w:val="863"/>
        <w:ind w:left="7080" w:firstLine="708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863"/>
        <w:ind w:left="7080" w:firstLine="708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863"/>
        <w:ind w:left="7080" w:firstLine="708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863"/>
        <w:ind w:left="7080" w:firstLine="708"/>
        <w:jc w:val="center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</w:r>
      <w:r>
        <w:rPr>
          <w:b/>
          <w:bCs/>
          <w:sz w:val="18"/>
          <w:szCs w:val="18"/>
          <w:lang w:val="en-US"/>
        </w:rPr>
      </w:r>
    </w:p>
    <w:p>
      <w:pPr>
        <w:pStyle w:val="863"/>
        <w:ind w:left="7080" w:firstLine="708"/>
        <w:jc w:val="center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</w:r>
      <w:r>
        <w:rPr>
          <w:b/>
          <w:bCs/>
          <w:sz w:val="18"/>
          <w:szCs w:val="18"/>
          <w:lang w:val="en-US"/>
        </w:rPr>
      </w:r>
    </w:p>
    <w:p>
      <w:pPr>
        <w:pStyle w:val="863"/>
        <w:ind w:left="7080" w:firstLine="708"/>
        <w:jc w:val="center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</w:r>
      <w:r>
        <w:rPr>
          <w:b/>
          <w:bCs/>
          <w:sz w:val="18"/>
          <w:szCs w:val="18"/>
          <w:lang w:val="en-US"/>
        </w:rPr>
      </w:r>
    </w:p>
    <w:p>
      <w:pPr>
        <w:pStyle w:val="863"/>
        <w:ind w:left="7080" w:firstLine="708"/>
        <w:jc w:val="center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</w:r>
      <w:r>
        <w:rPr>
          <w:b/>
          <w:bCs/>
          <w:sz w:val="18"/>
          <w:szCs w:val="18"/>
          <w:lang w:val="en-US"/>
        </w:rPr>
      </w:r>
    </w:p>
    <w:p>
      <w:pPr>
        <w:pStyle w:val="863"/>
        <w:ind w:left="7080"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 xml:space="preserve">     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№4</w:t>
      </w:r>
      <w:r>
        <w:rPr>
          <w:bCs/>
          <w:sz w:val="28"/>
          <w:szCs w:val="28"/>
        </w:rPr>
      </w:r>
    </w:p>
    <w:p>
      <w:pPr>
        <w:pStyle w:val="863"/>
        <w:ind w:hanging="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</w:r>
    </w:p>
    <w:p>
      <w:pPr>
        <w:pStyle w:val="863"/>
        <w:ind w:hanging="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Вейделевского района «Развитие </w:t>
      </w:r>
      <w:r>
        <w:rPr>
          <w:bCs/>
          <w:sz w:val="28"/>
          <w:szCs w:val="28"/>
        </w:rPr>
      </w:r>
    </w:p>
    <w:p>
      <w:pPr>
        <w:pStyle w:val="863"/>
        <w:ind w:hanging="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экономического потенциала и формирование </w:t>
      </w:r>
      <w:r>
        <w:rPr>
          <w:bCs/>
          <w:sz w:val="28"/>
          <w:szCs w:val="28"/>
        </w:rPr>
      </w:r>
    </w:p>
    <w:p>
      <w:pPr>
        <w:pStyle w:val="863"/>
        <w:ind w:hanging="1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  <w:tab/>
        <w:tab/>
        <w:tab/>
        <w:tab/>
        <w:tab/>
        <w:tab/>
        <w:tab/>
        <w:t xml:space="preserve"> благоприятного предпринимательского климата</w:t>
      </w:r>
      <w:r>
        <w:rPr>
          <w:bCs/>
          <w:sz w:val="28"/>
          <w:szCs w:val="28"/>
        </w:rPr>
      </w:r>
    </w:p>
    <w:p>
      <w:pPr>
        <w:pStyle w:val="863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               </w:t>
      </w:r>
      <w:r>
        <w:rPr>
          <w:bCs/>
          <w:sz w:val="28"/>
          <w:szCs w:val="28"/>
        </w:rPr>
        <w:t xml:space="preserve">в Вейделевском районе»</w:t>
      </w:r>
      <w:r>
        <w:rPr>
          <w:bCs/>
          <w:sz w:val="28"/>
          <w:szCs w:val="28"/>
        </w:rPr>
      </w:r>
    </w:p>
    <w:p>
      <w:pPr>
        <w:pStyle w:val="86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jc w:val="right"/>
      </w:pPr>
      <w:r/>
      <w:r/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>
        <w:rPr>
          <w:b/>
          <w:sz w:val="28"/>
          <w:szCs w:val="28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экономического потенциала и </w:t>
      </w:r>
      <w:r>
        <w:rPr>
          <w:b/>
          <w:bCs/>
          <w:sz w:val="28"/>
          <w:szCs w:val="28"/>
        </w:rPr>
        <w:t xml:space="preserve">формирование</w:t>
      </w:r>
      <w:r>
        <w:rPr>
          <w:b/>
          <w:sz w:val="28"/>
          <w:szCs w:val="28"/>
        </w:rPr>
        <w:t xml:space="preserve"> благоприятного предпринимательского климата </w:t>
      </w:r>
      <w:r>
        <w:rPr>
          <w:b/>
          <w:sz w:val="28"/>
          <w:szCs w:val="28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Вейделевском районе» за счет средств местного бюджета</w:t>
      </w:r>
      <w:r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 этапе реализации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jc w:val="center"/>
        <w:rPr>
          <w:b/>
        </w:rPr>
      </w:pPr>
      <w:r>
        <w:rPr>
          <w:b/>
        </w:rPr>
      </w:r>
      <w:r>
        <w:rPr>
          <w:b/>
        </w:rPr>
      </w:r>
    </w:p>
    <w:tbl>
      <w:tblPr>
        <w:tblW w:w="14884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850"/>
        <w:gridCol w:w="851"/>
        <w:gridCol w:w="850"/>
        <w:gridCol w:w="709"/>
        <w:gridCol w:w="1134"/>
        <w:gridCol w:w="851"/>
        <w:gridCol w:w="850"/>
        <w:gridCol w:w="851"/>
        <w:gridCol w:w="992"/>
        <w:gridCol w:w="850"/>
        <w:gridCol w:w="851"/>
        <w:gridCol w:w="992"/>
      </w:tblGrid>
      <w:tr>
        <w:trPr>
          <w:cantSplit/>
          <w:tblCellSpacing w:w="5" w:type="dxa"/>
          <w:trHeight w:val="54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 муниципальной программы, подпрограммы, основного мероприятия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 исполнитель, соисполнители, участники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Код бюджетной классифик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Общий объем финанси-рования, тыс. рублей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Расходы (тыс. рублей),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этапе (2015-2020 годы)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2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82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82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ГРБС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Рз, Пр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ЦСР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ВР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2015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2016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2017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2018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2019 год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ind w:hanging="7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2020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hanging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  <w:trHeight w:val="36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3"/>
              <w:ind w:left="57" w:right="-75" w:hanging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3"/>
              <w:ind w:left="57" w:right="-75" w:hanging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ind w:left="-925" w:right="-75" w:firstLine="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ind w:left="-925" w:right="-75" w:firstLine="8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-925" w:right="-75" w:firstLine="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экономического потенциала и формирование благоприятного предприниматель-ского климата в Вейделевском районе»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8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5,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722,0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2 529,0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636,0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913,0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5 870,0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14 8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722,0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2 529,0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636,0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913,0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5 870,0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«Создание условий для содействия развитию малого и среднего предприни-мательства»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3 088,0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734,0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3 088,0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86,0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363,0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734,0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1.1.1. «</w:t>
            </w:r>
            <w:r>
              <w:rPr>
                <w:sz w:val="24"/>
                <w:szCs w:val="24"/>
              </w:rPr>
              <w:t xml:space="preserve">Реализация мероприятий по поддержке  предприниматель-ской деятельности»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2 864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650,0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2 864,0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650,0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1.2.1.</w:t>
            </w:r>
            <w:r>
              <w:rPr>
                <w:sz w:val="24"/>
                <w:szCs w:val="24"/>
              </w:rPr>
              <w:t xml:space="preserve"> «Мероприятия в рамках подпрограммы «Создание условий для содействия развитию малого и среднего предприни-мательства»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  <w:t xml:space="preserve">24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9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«Мероприятия в рамках энергосбережения и повышения энергетической эффективности»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 </w:t>
            </w:r>
            <w:r>
              <w:rPr>
                <w:b/>
                <w:bCs/>
                <w:sz w:val="24"/>
                <w:szCs w:val="24"/>
              </w:rPr>
              <w:t xml:space="preserve">375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1 919,0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2 251,0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7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управление социальной защиты населения; управление культуры;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спорта; отдел молодежной политики;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6 375,0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222,0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1 919,0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2 251,0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8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2.1.1. «Модернизация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 476,0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222,0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352,0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образования; управление социальной защиты населения; управление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; отдел физической культуры 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4 476,0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222,0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352,0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2.1.2. «Модернизация систем водоснаб-жения и водоотведения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в населенных пунктах района»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1 899,0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1899,0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1 899,0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строительства, архитектуры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Вейделевского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1 899,0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1899,0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 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1 899,0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3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3 «Мероприятия в области земельных отношений и распоряжения муниципальной собственностью»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 3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2,0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525,0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2 885,0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5 3</w:t>
            </w: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  <w:t xml:space="preserve">2,0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525,0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2 885,0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3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 w:firstLine="1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      мероприятие  3.1.1.</w:t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left="57" w:firstLine="1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в рамках подпрограммы 3 «Мероприятия в области земельных отношений и распоряжения муниципальной собственностью»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  <w:t xml:space="preserve"> 1</w:t>
            </w: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377,0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1 857,0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1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  <w:t xml:space="preserve"> 1</w:t>
            </w: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377,0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1 857,0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blCellSpacing w:w="5" w:type="dxa"/>
          <w:trHeight w:val="11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3"/>
              <w:ind w:left="57" w:right="57" w:firstLine="1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      мероприятие  3.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расходов на содержание и жилищно-комму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нальные услуги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3.2.1.</w:t>
            </w:r>
            <w:r>
              <w:rPr>
                <w:sz w:val="24"/>
                <w:szCs w:val="24"/>
              </w:rPr>
            </w:r>
          </w:p>
          <w:p>
            <w:pPr>
              <w:pStyle w:val="863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«Реализация мероприятий по землеустройству и землепользованию»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1 925,0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148,0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1 028,0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1 925,0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148,0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360,0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1 028,0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3"/>
        <w:jc w:val="right"/>
      </w:pPr>
      <w:r>
        <w:rPr>
          <w:sz w:val="28"/>
          <w:szCs w:val="28"/>
        </w:rPr>
        <w:t xml:space="preserve">Таблица №2</w:t>
      </w:r>
      <w:r/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>
        <w:rPr>
          <w:b/>
          <w:sz w:val="28"/>
          <w:szCs w:val="28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экономического потенциала и </w:t>
      </w:r>
      <w:r>
        <w:rPr>
          <w:b/>
          <w:bCs/>
          <w:sz w:val="28"/>
          <w:szCs w:val="28"/>
        </w:rPr>
        <w:t xml:space="preserve">формирование</w:t>
      </w:r>
      <w:r>
        <w:rPr>
          <w:b/>
          <w:sz w:val="28"/>
          <w:szCs w:val="28"/>
        </w:rPr>
        <w:t xml:space="preserve"> благоприятного предпринимательского климата </w:t>
      </w:r>
      <w:r>
        <w:rPr>
          <w:b/>
          <w:sz w:val="28"/>
          <w:szCs w:val="28"/>
        </w:rPr>
      </w:r>
    </w:p>
    <w:p>
      <w:pPr>
        <w:pStyle w:val="8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Вейделевском районе» за счет средств местного бюджета на </w:t>
      </w: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 этапе реализации</w:t>
      </w:r>
      <w:r>
        <w:rPr>
          <w:b/>
          <w:sz w:val="28"/>
          <w:szCs w:val="28"/>
        </w:rPr>
      </w:r>
    </w:p>
    <w:p>
      <w:pPr>
        <w:pStyle w:val="863"/>
        <w:jc w:val="center"/>
        <w:rPr>
          <w:b/>
        </w:rPr>
      </w:pPr>
      <w:r>
        <w:rPr>
          <w:b/>
        </w:rPr>
      </w:r>
      <w:r>
        <w:rPr>
          <w:b/>
        </w:rPr>
      </w:r>
    </w:p>
    <w:tbl>
      <w:tblPr>
        <w:tblW w:w="1502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2835"/>
        <w:gridCol w:w="3119"/>
        <w:gridCol w:w="850"/>
        <w:gridCol w:w="851"/>
        <w:gridCol w:w="850"/>
        <w:gridCol w:w="709"/>
        <w:gridCol w:w="992"/>
        <w:gridCol w:w="993"/>
        <w:gridCol w:w="992"/>
        <w:gridCol w:w="992"/>
        <w:gridCol w:w="851"/>
        <w:gridCol w:w="992"/>
      </w:tblGrid>
      <w:tr>
        <w:trPr>
          <w:cantSplit/>
          <w:tblCellSpacing w:w="5" w:type="dxa"/>
          <w:trHeight w:val="54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 муниципальной программы, подпрограммы, основного мероприятия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 исполнитель, соисполнители, участники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Код бюджетной классифик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Расходы (тыс. рублей),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этапе (2021-2025 годы)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2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82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continue"/>
            <w:textDirection w:val="lrTb"/>
            <w:noWrap w:val="false"/>
          </w:tcPr>
          <w:p>
            <w:pPr>
              <w:pStyle w:val="882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ГРБС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Рз, Пр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ЦСР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ВР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2021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2022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2023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2024 год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2025 год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hanging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  <w:trHeight w:val="36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63"/>
              <w:ind w:left="57" w:right="-75" w:hanging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63"/>
              <w:ind w:left="57" w:right="-75" w:hanging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57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ind w:left="-925" w:right="-75" w:firstLine="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ind w:left="-925" w:right="-75" w:firstLine="8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экономического потенциала и формирование благопри-ятного предпринима-тельского климата в Вейделевском районе»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1 975,0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1 675,0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1 9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792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8 9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1 975,0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1 675,0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1 9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1 792,0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1548,0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8 9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«Создание условий для содействия развитию малого и среднего предпринимательства»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630,0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571,0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493,0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2 354,0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571,0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493,0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2 354,0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1.1.1. «</w:t>
            </w:r>
            <w:r>
              <w:rPr>
                <w:sz w:val="24"/>
                <w:szCs w:val="24"/>
              </w:rPr>
              <w:t xml:space="preserve">Реализация мероприятий по поддержке  предпринимательской деятельности»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600,0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544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47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2 214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544,0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470,0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2 214,0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приятие 1.2.1.</w:t>
            </w:r>
            <w:r>
              <w:rPr>
                <w:sz w:val="24"/>
                <w:szCs w:val="24"/>
              </w:rPr>
              <w:t xml:space="preserve"> «Мероприятия в рамках подпрограммы «Создание условий для содействия развитию малого и среднего предпринимательства»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23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27,0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«Мероприятия в рамках энергосбережения и повышения энергетической эффективности»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1 115,0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815,0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815,0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740,0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639</w:t>
            </w:r>
            <w:r>
              <w:rPr>
                <w:b/>
                <w:bCs/>
                <w:sz w:val="24"/>
                <w:szCs w:val="24"/>
              </w:rPr>
              <w:t xml:space="preserve">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  <w:r>
              <w:rPr>
                <w:b/>
                <w:bCs/>
                <w:sz w:val="24"/>
                <w:szCs w:val="24"/>
              </w:rPr>
              <w:t xml:space="preserve">124</w:t>
            </w:r>
            <w:r>
              <w:rPr>
                <w:b/>
                <w:bCs/>
                <w:sz w:val="24"/>
                <w:szCs w:val="24"/>
              </w:rPr>
              <w:t xml:space="preserve">,</w:t>
            </w: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7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управление социальной защиты населения; управление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культуры,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отдел физической культуры 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8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2.1.1. «Модернизация систем освещения зданий, строений и сооружений, прилегающих и внутренних территорий муниципальных бюджет-ных учреждений района, оснащение приборами учета энергоресурсов»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1 115,0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740,0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639,0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4 124,0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образования; управление социальной защиты населения; управление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культуры,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отдел физической культуры 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1 115,0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815,0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740,0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639,0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4 124,0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2.1.2. «Модернизация систем водоснабжения и водоотведения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в населенных пунктах района»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строительства, архитектуры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3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3 «Мероприятия в области земельных отношений и распоряжения муниципальной собственностью»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530,0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481,0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416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530,0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481,0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416,0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2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 w:firstLine="1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 3.1.1.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«Мероприятия в рамках подпрограммы 3 «Мероприятия в области земельных отношений и распоряжения муниципальной собственностью»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1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260,0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360,0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227,0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183,0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497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3.1.2. «</w:t>
            </w:r>
            <w:r>
              <w:rPr>
                <w:sz w:val="24"/>
                <w:szCs w:val="24"/>
              </w:rPr>
              <w:t xml:space="preserve">Оплата </w:t>
            </w:r>
            <w:r>
              <w:rPr>
                <w:sz w:val="24"/>
                <w:szCs w:val="24"/>
              </w:rPr>
              <w:t xml:space="preserve">расходов на содержание и жилищно-коммунальные услуги муниципального имущества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  <w:br w:type="textWrapping" w:clear="all"/>
              <w:t xml:space="preserve">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13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  <w:t xml:space="preserve">5</w:t>
            </w:r>
            <w:r>
              <w:rPr>
                <w:bCs/>
                <w:sz w:val="24"/>
                <w:szCs w:val="24"/>
              </w:rPr>
              <w:t xml:space="preserve">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100,0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мероприятие  3.2.1.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«Реализация мероприятий по землеустройству и землепользованию»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133,0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897,0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154,0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133,0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897,0.»</w:t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6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</w:t>
      </w:r>
      <w:r>
        <w:rPr>
          <w:b/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8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basedOn w:val="863"/>
    <w:next w:val="86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3"/>
    <w:next w:val="863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3"/>
    <w:next w:val="863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3"/>
    <w:next w:val="863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3"/>
    <w:next w:val="863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3"/>
    <w:next w:val="863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3"/>
    <w:next w:val="863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3"/>
    <w:next w:val="863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3"/>
    <w:next w:val="863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863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3"/>
    <w:next w:val="863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863"/>
    <w:next w:val="863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863"/>
    <w:next w:val="863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3"/>
    <w:next w:val="863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63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863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715"/>
    <w:uiPriority w:val="99"/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next w:val="863"/>
    <w:link w:val="863"/>
    <w:qFormat/>
    <w:rPr>
      <w:lang w:val="ru-RU" w:eastAsia="ru-RU" w:bidi="ar-SA"/>
    </w:rPr>
  </w:style>
  <w:style w:type="paragraph" w:styleId="864">
    <w:name w:val="Заголовок 1"/>
    <w:basedOn w:val="863"/>
    <w:next w:val="863"/>
    <w:link w:val="880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865">
    <w:name w:val="Заголовок 2"/>
    <w:basedOn w:val="863"/>
    <w:next w:val="863"/>
    <w:link w:val="86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66">
    <w:name w:val="Основной шрифт абзаца"/>
    <w:next w:val="866"/>
    <w:link w:val="863"/>
    <w:semiHidden/>
  </w:style>
  <w:style w:type="table" w:styleId="867">
    <w:name w:val="Обычная таблица"/>
    <w:next w:val="867"/>
    <w:link w:val="863"/>
    <w:semiHidden/>
    <w:tblPr/>
  </w:style>
  <w:style w:type="numbering" w:styleId="868">
    <w:name w:val="Нет списка"/>
    <w:next w:val="868"/>
    <w:link w:val="863"/>
    <w:uiPriority w:val="99"/>
    <w:semiHidden/>
  </w:style>
  <w:style w:type="paragraph" w:styleId="869">
    <w:name w:val="Нижний колонтитул"/>
    <w:basedOn w:val="863"/>
    <w:next w:val="869"/>
    <w:link w:val="884"/>
    <w:uiPriority w:val="99"/>
    <w:pPr>
      <w:tabs>
        <w:tab w:val="center" w:pos="4677" w:leader="none"/>
        <w:tab w:val="right" w:pos="9355" w:leader="none"/>
      </w:tabs>
    </w:pPr>
  </w:style>
  <w:style w:type="character" w:styleId="870">
    <w:name w:val="Номер страницы"/>
    <w:basedOn w:val="866"/>
    <w:next w:val="870"/>
    <w:link w:val="863"/>
    <w:uiPriority w:val="99"/>
  </w:style>
  <w:style w:type="paragraph" w:styleId="871">
    <w:name w:val="Верхний колонтитул"/>
    <w:basedOn w:val="863"/>
    <w:next w:val="871"/>
    <w:link w:val="883"/>
    <w:uiPriority w:val="99"/>
    <w:pPr>
      <w:tabs>
        <w:tab w:val="center" w:pos="4677" w:leader="none"/>
        <w:tab w:val="right" w:pos="9355" w:leader="none"/>
      </w:tabs>
    </w:pPr>
  </w:style>
  <w:style w:type="paragraph" w:styleId="872">
    <w:name w:val="consplusnormal"/>
    <w:basedOn w:val="863"/>
    <w:next w:val="872"/>
    <w:link w:val="863"/>
    <w:pPr>
      <w:spacing w:before="100" w:beforeAutospacing="1" w:after="100" w:afterAutospacing="1"/>
    </w:pPr>
    <w:rPr>
      <w:sz w:val="24"/>
      <w:szCs w:val="24"/>
    </w:rPr>
  </w:style>
  <w:style w:type="paragraph" w:styleId="873">
    <w:name w:val="Основной текст"/>
    <w:basedOn w:val="863"/>
    <w:next w:val="873"/>
    <w:link w:val="874"/>
    <w:pPr>
      <w:jc w:val="both"/>
    </w:pPr>
    <w:rPr>
      <w:sz w:val="28"/>
      <w:lang w:val="en-US" w:eastAsia="en-US"/>
    </w:rPr>
  </w:style>
  <w:style w:type="character" w:styleId="874">
    <w:name w:val="Основной текст Знак"/>
    <w:next w:val="874"/>
    <w:link w:val="873"/>
    <w:rPr>
      <w:sz w:val="28"/>
      <w:lang w:val="en-US"/>
    </w:rPr>
  </w:style>
  <w:style w:type="paragraph" w:styleId="875">
    <w:name w:val="Обычный (веб)"/>
    <w:basedOn w:val="863"/>
    <w:next w:val="875"/>
    <w:link w:val="86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76">
    <w:name w:val="Строгий"/>
    <w:next w:val="876"/>
    <w:link w:val="863"/>
    <w:qFormat/>
    <w:rPr>
      <w:b/>
      <w:bCs/>
    </w:rPr>
  </w:style>
  <w:style w:type="paragraph" w:styleId="877">
    <w:name w:val="Текст выноски"/>
    <w:basedOn w:val="863"/>
    <w:next w:val="877"/>
    <w:link w:val="878"/>
    <w:uiPriority w:val="99"/>
    <w:rPr>
      <w:rFonts w:ascii="Tahoma" w:hAnsi="Tahoma"/>
      <w:sz w:val="16"/>
      <w:szCs w:val="16"/>
      <w:lang w:val="en-US" w:eastAsia="en-US"/>
    </w:rPr>
  </w:style>
  <w:style w:type="character" w:styleId="878">
    <w:name w:val="Текст выноски Знак"/>
    <w:next w:val="878"/>
    <w:link w:val="877"/>
    <w:uiPriority w:val="99"/>
    <w:rPr>
      <w:rFonts w:ascii="Tahoma" w:hAnsi="Tahoma" w:cs="Tahoma"/>
      <w:sz w:val="16"/>
      <w:szCs w:val="16"/>
    </w:rPr>
  </w:style>
  <w:style w:type="paragraph" w:styleId="879">
    <w:name w:val="ConsPlusNormal"/>
    <w:next w:val="879"/>
    <w:link w:val="898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80">
    <w:name w:val="Заголовок 1 Знак"/>
    <w:next w:val="880"/>
    <w:link w:val="864"/>
    <w:uiPriority w:val="99"/>
    <w:rPr>
      <w:b/>
      <w:bCs/>
      <w:sz w:val="24"/>
      <w:szCs w:val="24"/>
    </w:rPr>
  </w:style>
  <w:style w:type="paragraph" w:styleId="881">
    <w:name w:val="ConsPlusNonformat"/>
    <w:next w:val="881"/>
    <w:link w:val="863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2">
    <w:name w:val="ConsPlusCell"/>
    <w:next w:val="882"/>
    <w:link w:val="863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883">
    <w:name w:val="Верхний колонтитул Знак"/>
    <w:next w:val="883"/>
    <w:link w:val="871"/>
    <w:uiPriority w:val="99"/>
  </w:style>
  <w:style w:type="character" w:styleId="884">
    <w:name w:val="Нижний колонтитул Знак"/>
    <w:next w:val="884"/>
    <w:link w:val="869"/>
    <w:uiPriority w:val="99"/>
  </w:style>
  <w:style w:type="paragraph" w:styleId="885">
    <w:name w:val="Абзац списка"/>
    <w:basedOn w:val="863"/>
    <w:next w:val="885"/>
    <w:link w:val="900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886">
    <w:name w:val="Сетка таблицы"/>
    <w:basedOn w:val="867"/>
    <w:next w:val="886"/>
    <w:link w:val="863"/>
    <w:uiPriority w:val="99"/>
    <w:rPr>
      <w:rFonts w:ascii="Calibri" w:hAnsi="Calibri"/>
    </w:rPr>
    <w:tblPr/>
  </w:style>
  <w:style w:type="paragraph" w:styleId="887">
    <w:name w:val="Текст концевой сноски"/>
    <w:basedOn w:val="863"/>
    <w:next w:val="887"/>
    <w:link w:val="888"/>
    <w:uiPriority w:val="99"/>
    <w:rPr>
      <w:rFonts w:ascii="Calibri" w:hAnsi="Calibri"/>
      <w:lang w:val="en-US" w:eastAsia="en-US"/>
    </w:rPr>
  </w:style>
  <w:style w:type="character" w:styleId="888">
    <w:name w:val="Текст концевой сноски Знак"/>
    <w:next w:val="888"/>
    <w:link w:val="887"/>
    <w:uiPriority w:val="99"/>
    <w:rPr>
      <w:rFonts w:ascii="Calibri" w:hAnsi="Calibri"/>
    </w:rPr>
  </w:style>
  <w:style w:type="character" w:styleId="889">
    <w:name w:val="Знак концевой сноски"/>
    <w:next w:val="889"/>
    <w:link w:val="863"/>
    <w:uiPriority w:val="99"/>
    <w:rPr>
      <w:rFonts w:cs="Times New Roman"/>
      <w:vertAlign w:val="superscript"/>
    </w:rPr>
  </w:style>
  <w:style w:type="paragraph" w:styleId="890">
    <w:name w:val="Текст сноски"/>
    <w:basedOn w:val="863"/>
    <w:next w:val="890"/>
    <w:link w:val="891"/>
    <w:uiPriority w:val="99"/>
    <w:rPr>
      <w:rFonts w:ascii="Calibri" w:hAnsi="Calibri"/>
      <w:lang w:val="en-US" w:eastAsia="en-US"/>
    </w:rPr>
  </w:style>
  <w:style w:type="character" w:styleId="891">
    <w:name w:val="Текст сноски Знак"/>
    <w:next w:val="891"/>
    <w:link w:val="890"/>
    <w:uiPriority w:val="99"/>
    <w:rPr>
      <w:rFonts w:ascii="Calibri" w:hAnsi="Calibri"/>
    </w:rPr>
  </w:style>
  <w:style w:type="character" w:styleId="892">
    <w:name w:val="Знак сноски"/>
    <w:next w:val="892"/>
    <w:link w:val="863"/>
    <w:uiPriority w:val="99"/>
    <w:rPr>
      <w:rFonts w:cs="Times New Roman"/>
      <w:vertAlign w:val="superscript"/>
    </w:rPr>
  </w:style>
  <w:style w:type="character" w:styleId="893">
    <w:name w:val="Знак примечания"/>
    <w:next w:val="893"/>
    <w:link w:val="863"/>
    <w:uiPriority w:val="99"/>
    <w:rPr>
      <w:rFonts w:cs="Times New Roman"/>
      <w:sz w:val="16"/>
      <w:szCs w:val="16"/>
    </w:rPr>
  </w:style>
  <w:style w:type="paragraph" w:styleId="894">
    <w:name w:val="Текст примечания"/>
    <w:basedOn w:val="863"/>
    <w:next w:val="894"/>
    <w:link w:val="895"/>
    <w:uiPriority w:val="99"/>
    <w:pPr>
      <w:spacing w:after="200"/>
    </w:pPr>
    <w:rPr>
      <w:rFonts w:ascii="Calibri" w:hAnsi="Calibri"/>
      <w:lang w:val="en-US" w:eastAsia="en-US"/>
    </w:rPr>
  </w:style>
  <w:style w:type="character" w:styleId="895">
    <w:name w:val="Текст примечания Знак"/>
    <w:next w:val="895"/>
    <w:link w:val="894"/>
    <w:uiPriority w:val="99"/>
    <w:rPr>
      <w:rFonts w:ascii="Calibri" w:hAnsi="Calibri"/>
    </w:rPr>
  </w:style>
  <w:style w:type="paragraph" w:styleId="896">
    <w:name w:val="Тема примечания"/>
    <w:basedOn w:val="894"/>
    <w:next w:val="894"/>
    <w:link w:val="897"/>
    <w:uiPriority w:val="99"/>
    <w:rPr>
      <w:b/>
      <w:bCs/>
      <w:lang w:val="en-US" w:eastAsia="en-US"/>
    </w:rPr>
  </w:style>
  <w:style w:type="character" w:styleId="897">
    <w:name w:val="Тема примечания Знак"/>
    <w:next w:val="897"/>
    <w:link w:val="896"/>
    <w:uiPriority w:val="99"/>
    <w:rPr>
      <w:rFonts w:ascii="Calibri" w:hAnsi="Calibri"/>
      <w:b/>
      <w:bCs/>
    </w:rPr>
  </w:style>
  <w:style w:type="character" w:styleId="898">
    <w:name w:val="ConsPlusNormal Знак"/>
    <w:next w:val="898"/>
    <w:link w:val="879"/>
    <w:rPr>
      <w:rFonts w:ascii="Arial" w:hAnsi="Arial" w:cs="Arial"/>
    </w:rPr>
  </w:style>
  <w:style w:type="paragraph" w:styleId="899">
    <w:name w:val="Default"/>
    <w:next w:val="899"/>
    <w:link w:val="863"/>
    <w:rPr>
      <w:color w:val="000000"/>
      <w:sz w:val="24"/>
      <w:szCs w:val="24"/>
      <w:lang w:val="ru-RU" w:eastAsia="ru-RU" w:bidi="ar-SA"/>
    </w:rPr>
  </w:style>
  <w:style w:type="character" w:styleId="900">
    <w:name w:val="Абзац списка Знак"/>
    <w:next w:val="900"/>
    <w:link w:val="885"/>
    <w:uiPriority w:val="99"/>
    <w:rPr>
      <w:rFonts w:ascii="Calibri" w:hAnsi="Calibri"/>
      <w:sz w:val="22"/>
      <w:szCs w:val="22"/>
    </w:rPr>
  </w:style>
  <w:style w:type="character" w:styleId="901">
    <w:name w:val="Основной текст_"/>
    <w:next w:val="901"/>
    <w:link w:val="902"/>
    <w:rPr>
      <w:sz w:val="27"/>
      <w:szCs w:val="27"/>
      <w:shd w:val="clear" w:color="auto" w:fill="ffffff"/>
    </w:rPr>
  </w:style>
  <w:style w:type="paragraph" w:styleId="902">
    <w:name w:val="Основной текст14"/>
    <w:basedOn w:val="863"/>
    <w:next w:val="902"/>
    <w:link w:val="901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903">
    <w:name w:val="Гиперссылка"/>
    <w:next w:val="903"/>
    <w:link w:val="863"/>
    <w:uiPriority w:val="99"/>
    <w:unhideWhenUsed/>
    <w:rPr>
      <w:color w:val="0000ff"/>
      <w:u w:val="single"/>
    </w:rPr>
  </w:style>
  <w:style w:type="character" w:styleId="904" w:default="1">
    <w:name w:val="Default Paragraph Font"/>
    <w:uiPriority w:val="1"/>
    <w:semiHidden/>
    <w:unhideWhenUsed/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86</cp:revision>
  <dcterms:created xsi:type="dcterms:W3CDTF">2023-01-23T06:32:00Z</dcterms:created>
  <dcterms:modified xsi:type="dcterms:W3CDTF">2025-03-19T06:28:47Z</dcterms:modified>
  <cp:version>917504</cp:version>
</cp:coreProperties>
</file>