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897"/>
        <w:jc w:val="right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0.60pt;mso-position-horizontal:absolute;mso-position-vertical-relative:text;margin-top:1.70pt;mso-position-vertical:absolute;width:58.40pt;height:70.50pt;mso-wrap-distance-left:9.00pt;mso-wrap-distance-top:0.00pt;mso-wrap-distance-right:9.00pt;mso-wrap-distance-bottom:0.0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rPr>
          <w:b/>
          <w:color w:val="ffffff"/>
          <w:sz w:val="28"/>
          <w:szCs w:val="28"/>
        </w:rPr>
        <w:t xml:space="preserve">П Р О Е К Т</w:t>
      </w:r>
      <w:r>
        <w:rPr>
          <w:b/>
          <w:color w:val="ffffff"/>
          <w:sz w:val="28"/>
          <w:szCs w:val="28"/>
        </w:rPr>
      </w:r>
      <w:r>
        <w:rPr>
          <w:b/>
          <w:color w:val="ffffff"/>
          <w:sz w:val="28"/>
          <w:szCs w:val="28"/>
        </w:rPr>
      </w:r>
    </w:p>
    <w:p>
      <w:pPr>
        <w:pStyle w:val="89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</w:p>
    <w:p>
      <w:pPr>
        <w:pStyle w:val="8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8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>
        <w:rPr>
          <w:sz w:val="28"/>
          <w:szCs w:val="28"/>
        </w:rPr>
      </w:r>
    </w:p>
    <w:p>
      <w:pPr>
        <w:pStyle w:val="897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97"/>
        <w:jc w:val="center"/>
        <w:rPr>
          <w:sz w:val="28"/>
        </w:rPr>
      </w:pPr>
      <w:r>
        <w:rPr>
          <w:sz w:val="28"/>
        </w:rPr>
        <w:t xml:space="preserve">«</w:t>
      </w:r>
      <w:r>
        <w:rPr>
          <w:sz w:val="28"/>
        </w:rPr>
        <w:t xml:space="preserve">13</w:t>
      </w:r>
      <w:r>
        <w:rPr>
          <w:sz w:val="28"/>
        </w:rPr>
        <w:t xml:space="preserve">»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марта </w:t>
      </w:r>
      <w:r>
        <w:rPr>
          <w:sz w:val="28"/>
        </w:rPr>
        <w:t xml:space="preserve">202</w:t>
      </w:r>
      <w:r>
        <w:rPr>
          <w:sz w:val="28"/>
        </w:rPr>
        <w:t xml:space="preserve">4</w:t>
      </w:r>
      <w:r>
        <w:rPr>
          <w:sz w:val="28"/>
        </w:rPr>
        <w:t xml:space="preserve"> г.                       </w:t>
        <w:tab/>
        <w:tab/>
      </w:r>
      <w:r>
        <w:rPr>
          <w:sz w:val="28"/>
        </w:rPr>
        <w:t xml:space="preserve">     </w:t>
      </w:r>
      <w:r>
        <w:rPr>
          <w:sz w:val="28"/>
        </w:rPr>
        <w:t xml:space="preserve">      </w:t>
      </w:r>
      <w:r>
        <w:rPr>
          <w:sz w:val="28"/>
        </w:rPr>
        <w:t xml:space="preserve">№ </w:t>
      </w:r>
      <w:r>
        <w:rPr>
          <w:sz w:val="28"/>
        </w:rPr>
        <w:t xml:space="preserve">85</w:t>
      </w:r>
      <w:r>
        <w:rPr>
          <w:sz w:val="28"/>
        </w:rPr>
      </w:r>
      <w:r>
        <w:rPr>
          <w:sz w:val="28"/>
        </w:rPr>
      </w:r>
    </w:p>
    <w:p>
      <w:pPr>
        <w:pStyle w:val="897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897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897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89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</w:t>
      </w:r>
      <w:r>
        <w:rPr>
          <w:b/>
          <w:sz w:val="28"/>
          <w:szCs w:val="28"/>
        </w:rPr>
      </w:r>
    </w:p>
    <w:p>
      <w:pPr>
        <w:pStyle w:val="89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89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15.10.2014г.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№167</w:t>
      </w:r>
      <w:r>
        <w:rPr>
          <w:b/>
          <w:sz w:val="28"/>
          <w:szCs w:val="28"/>
        </w:rPr>
      </w:r>
    </w:p>
    <w:p>
      <w:pPr>
        <w:pStyle w:val="897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897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897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В целях актуализации и повышения </w:t>
      </w:r>
      <w:r>
        <w:rPr>
          <w:rFonts w:eastAsia="Calibri"/>
          <w:sz w:val="28"/>
          <w:szCs w:val="28"/>
          <w:lang w:eastAsia="en-US"/>
        </w:rPr>
        <w:t xml:space="preserve">эффективности реализации муниципальной программы Вейделевского района </w:t>
      </w:r>
      <w:r>
        <w:rPr>
          <w:sz w:val="28"/>
          <w:szCs w:val="28"/>
        </w:rPr>
        <w:t xml:space="preserve">«Развитие образования Вейделевского района»</w:t>
      </w:r>
      <w:r>
        <w:rPr>
          <w:bCs/>
          <w:sz w:val="28"/>
          <w:szCs w:val="28"/>
        </w:rPr>
        <w:t xml:space="preserve">, утвержденной постановлением </w:t>
      </w:r>
      <w:r>
        <w:rPr>
          <w:sz w:val="28"/>
          <w:szCs w:val="28"/>
        </w:rPr>
        <w:t xml:space="preserve">администрации Вейделевского района от 15.10.2014г. №167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с изменениями и дополнениями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а также в соответствии с решением Муниципального совета Вейделевского района от </w:t>
      </w:r>
      <w:r>
        <w:rPr>
          <w:sz w:val="28"/>
          <w:szCs w:val="28"/>
        </w:rPr>
        <w:t xml:space="preserve">23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2022 года №1</w:t>
      </w:r>
      <w:r>
        <w:rPr>
          <w:sz w:val="28"/>
          <w:szCs w:val="28"/>
        </w:rPr>
        <w:t xml:space="preserve"> «О </w:t>
      </w:r>
      <w:r>
        <w:rPr>
          <w:sz w:val="28"/>
          <w:szCs w:val="28"/>
        </w:rPr>
        <w:t xml:space="preserve">бюджете муниципального района «Вейделевский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 на 2023 год и на плановый период 2024 и 2025 годов»</w:t>
      </w:r>
      <w:r>
        <w:rPr>
          <w:sz w:val="28"/>
          <w:szCs w:val="28"/>
        </w:rPr>
        <w:t xml:space="preserve"> (с изменениями и дополнениями)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решением Муниципального совета Вейделевского района от 26 декабря 2023 года №5 «О бюджете муниципального района «Вейделевский район» Белгородской области на 2024 год и на плановый период 2025 и 2026 годов», </w:t>
      </w:r>
      <w:r>
        <w:rPr>
          <w:bCs/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уководствуясь Уставом муниципального района «Вейделевский район</w:t>
      </w:r>
      <w:r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1. Внести следующие изменения в постановление администрации Вейделевского района от 15 октября 2014 года №167 «Об утверждении муниципальной программы Вейделевского района «</w:t>
      </w:r>
      <w:r>
        <w:rPr>
          <w:sz w:val="28"/>
          <w:szCs w:val="28"/>
        </w:rPr>
        <w:t xml:space="preserve">Развитие образования Вейделевского района</w:t>
      </w:r>
      <w:r>
        <w:rPr>
          <w:spacing w:val="1"/>
          <w:sz w:val="28"/>
          <w:szCs w:val="28"/>
        </w:rPr>
        <w:t xml:space="preserve">» (далее – муниципальная программа):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пункте втором постановления слова «</w:t>
      </w:r>
      <w:r>
        <w:rPr>
          <w:spacing w:val="1"/>
          <w:sz w:val="28"/>
          <w:szCs w:val="28"/>
        </w:rPr>
        <w:t xml:space="preserve">на 2015 - 2025 годы</w:t>
      </w:r>
      <w:r>
        <w:rPr>
          <w:spacing w:val="1"/>
          <w:sz w:val="28"/>
          <w:szCs w:val="28"/>
        </w:rPr>
        <w:t xml:space="preserve">» заменить </w:t>
      </w:r>
      <w:r>
        <w:rPr>
          <w:spacing w:val="1"/>
          <w:sz w:val="28"/>
          <w:szCs w:val="28"/>
        </w:rPr>
        <w:t xml:space="preserve">словами</w:t>
      </w:r>
      <w:r>
        <w:rPr>
          <w:spacing w:val="1"/>
          <w:sz w:val="28"/>
          <w:szCs w:val="28"/>
        </w:rPr>
        <w:t xml:space="preserve"> «на </w:t>
      </w:r>
      <w:r>
        <w:rPr>
          <w:spacing w:val="1"/>
          <w:sz w:val="28"/>
          <w:szCs w:val="28"/>
        </w:rPr>
        <w:t xml:space="preserve">2015 - </w:t>
      </w:r>
      <w:r>
        <w:rPr>
          <w:spacing w:val="1"/>
          <w:sz w:val="28"/>
          <w:szCs w:val="28"/>
        </w:rPr>
        <w:t xml:space="preserve">2026</w:t>
      </w:r>
      <w:r>
        <w:rPr>
          <w:spacing w:val="1"/>
          <w:sz w:val="28"/>
          <w:szCs w:val="28"/>
        </w:rPr>
        <w:t xml:space="preserve"> год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»;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пункте четвертом постановления слова </w:t>
      </w:r>
      <w:r>
        <w:rPr>
          <w:spacing w:val="1"/>
          <w:sz w:val="28"/>
          <w:szCs w:val="28"/>
        </w:rPr>
        <w:t xml:space="preserve">«Шабарина А.И.»</w:t>
      </w:r>
      <w:r>
        <w:rPr>
          <w:spacing w:val="1"/>
          <w:sz w:val="28"/>
          <w:szCs w:val="28"/>
        </w:rPr>
        <w:t xml:space="preserve"> заменить словами «</w:t>
      </w:r>
      <w:r>
        <w:rPr>
          <w:rFonts w:eastAsia="Liberation Mono"/>
          <w:sz w:val="28"/>
          <w:szCs w:val="28"/>
          <w:lang w:eastAsia="zh-CN" w:bidi="hi-IN"/>
        </w:rPr>
        <w:t xml:space="preserve">администрации района Прудникову Ж.В.</w:t>
      </w:r>
      <w:r>
        <w:rPr>
          <w:spacing w:val="1"/>
          <w:sz w:val="28"/>
          <w:szCs w:val="28"/>
        </w:rPr>
        <w:t xml:space="preserve">»;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муниципальную программу, утвержденную в пункте 1 названного постановления: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7, </w:t>
      </w:r>
      <w:r>
        <w:rPr>
          <w:spacing w:val="1"/>
          <w:sz w:val="28"/>
          <w:szCs w:val="28"/>
        </w:rPr>
        <w:t xml:space="preserve">8</w:t>
      </w:r>
      <w:r>
        <w:rPr>
          <w:spacing w:val="1"/>
          <w:sz w:val="28"/>
          <w:szCs w:val="28"/>
        </w:rPr>
        <w:t xml:space="preserve"> и </w:t>
      </w:r>
      <w:r>
        <w:rPr>
          <w:spacing w:val="1"/>
          <w:sz w:val="28"/>
          <w:szCs w:val="28"/>
        </w:rPr>
        <w:t xml:space="preserve">9</w:t>
      </w:r>
      <w:r>
        <w:rPr>
          <w:spacing w:val="1"/>
          <w:sz w:val="28"/>
          <w:szCs w:val="28"/>
        </w:rPr>
        <w:t xml:space="preserve"> паспорта муниципальной программы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4"/>
        </w:rPr>
      </w:pPr>
      <w:r>
        <w:rPr>
          <w:spacing w:val="1"/>
          <w:sz w:val="24"/>
        </w:rPr>
      </w:r>
      <w:r>
        <w:rPr>
          <w:spacing w:val="1"/>
          <w:sz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10"/>
        <w:gridCol w:w="6202"/>
      </w:tblGrid>
      <w:tr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«7.</w:t>
            </w:r>
            <w:r>
              <w:rPr>
                <w:spacing w:val="1"/>
                <w:sz w:val="28"/>
                <w:szCs w:val="28"/>
                <w:lang w:eastAsia="en-US"/>
              </w:rPr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Сроки и этапы реализации муниципальной программы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2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программа реализуется в два этапа: </w:t>
            </w:r>
            <w:r>
              <w:rPr>
                <w:sz w:val="28"/>
                <w:szCs w:val="28"/>
                <w:lang w:eastAsia="en-US"/>
              </w:rPr>
              <w:t xml:space="preserve">I этап - 2015 - 2020 годы; </w:t>
            </w:r>
            <w:r>
              <w:rPr>
                <w:sz w:val="28"/>
                <w:szCs w:val="28"/>
                <w:lang w:eastAsia="en-US"/>
              </w:rPr>
              <w:t xml:space="preserve">II этап - 2021 – 2026 годы.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8.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 бюджетных ассигнований муниципальной программы за счет средств муниципального бюджета (с расшифровкой плановых объемов бюджетных ассигнований по годам ее реализации), а также прогнозный объем средств, финансируемых из других источников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2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Планируемый общий объем финансирования муниципальной программы в 2015-2026 годах за счет всех источников финансирования составит </w:t>
            </w:r>
            <w:r>
              <w:rPr>
                <w:sz w:val="28"/>
                <w:szCs w:val="28"/>
                <w:lang w:eastAsia="en-US"/>
              </w:rPr>
              <w:t xml:space="preserve">5518367,1</w:t>
            </w:r>
            <w:r>
              <w:rPr>
                <w:sz w:val="28"/>
                <w:szCs w:val="28"/>
                <w:lang w:eastAsia="en-US"/>
              </w:rPr>
              <w:t xml:space="preserve"> тыс. рублей. </w:t>
            </w:r>
            <w:r>
              <w:rPr>
                <w:sz w:val="28"/>
                <w:szCs w:val="28"/>
                <w:lang w:eastAsia="en-US"/>
              </w:rPr>
              <w:t xml:space="preserve">Объем финансирования муниципальной программы в 2015-2026 годах за счет средств муниципального бюджета составит </w:t>
            </w:r>
            <w:r>
              <w:rPr>
                <w:sz w:val="28"/>
                <w:szCs w:val="28"/>
                <w:lang w:eastAsia="en-US"/>
              </w:rPr>
              <w:t xml:space="preserve">1728906,4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 по годам: </w:t>
            </w:r>
            <w:r>
              <w:rPr>
                <w:sz w:val="28"/>
                <w:szCs w:val="28"/>
                <w:lang w:eastAsia="en-US"/>
              </w:rPr>
              <w:t xml:space="preserve">На </w:t>
            </w:r>
            <w:r>
              <w:rPr>
                <w:sz w:val="28"/>
                <w:szCs w:val="28"/>
                <w:lang w:val="en-US" w:eastAsia="en-US"/>
              </w:rPr>
              <w:t xml:space="preserve">I</w:t>
            </w:r>
            <w:r>
              <w:rPr>
                <w:sz w:val="28"/>
                <w:szCs w:val="28"/>
                <w:lang w:eastAsia="en-US"/>
              </w:rPr>
              <w:t xml:space="preserve"> этапе реализации 872 447,0 тыс. рублей, в том числе:  </w:t>
            </w:r>
            <w:r>
              <w:rPr>
                <w:sz w:val="28"/>
                <w:szCs w:val="28"/>
                <w:lang w:eastAsia="en-US"/>
              </w:rPr>
              <w:t xml:space="preserve">2015 год – 127338,0 тыс. рублей; </w:t>
            </w:r>
            <w:r>
              <w:rPr>
                <w:sz w:val="28"/>
                <w:szCs w:val="28"/>
                <w:lang w:eastAsia="en-US"/>
              </w:rPr>
              <w:t xml:space="preserve">2016 год – 127489,0 тыс. рублей; </w:t>
            </w:r>
            <w:r>
              <w:rPr>
                <w:sz w:val="28"/>
                <w:szCs w:val="28"/>
                <w:lang w:eastAsia="en-US"/>
              </w:rPr>
              <w:t xml:space="preserve">2017 год – 127661,0 тыс. рублей; </w:t>
            </w:r>
            <w:r>
              <w:rPr>
                <w:sz w:val="28"/>
                <w:szCs w:val="28"/>
                <w:lang w:eastAsia="en-US"/>
              </w:rPr>
              <w:t xml:space="preserve">2018 год – 146404,0 тыс. рублей; </w:t>
            </w:r>
            <w:r>
              <w:rPr>
                <w:sz w:val="28"/>
                <w:szCs w:val="28"/>
                <w:lang w:eastAsia="en-US"/>
              </w:rPr>
              <w:t xml:space="preserve">2019 год – 161204,0 тыс. рублей; </w:t>
            </w:r>
            <w:r>
              <w:rPr>
                <w:sz w:val="28"/>
                <w:szCs w:val="28"/>
                <w:lang w:eastAsia="en-US"/>
              </w:rPr>
              <w:t xml:space="preserve">2020 год – 182351,0 тыс. рублей; </w:t>
            </w:r>
            <w:r>
              <w:rPr>
                <w:sz w:val="28"/>
                <w:szCs w:val="28"/>
                <w:lang w:eastAsia="en-US"/>
              </w:rPr>
              <w:t xml:space="preserve">На </w:t>
            </w:r>
            <w:r>
              <w:rPr>
                <w:sz w:val="28"/>
                <w:szCs w:val="28"/>
                <w:lang w:val="en-US" w:eastAsia="en-US"/>
              </w:rPr>
              <w:t xml:space="preserve">II</w:t>
            </w:r>
            <w:r>
              <w:rPr>
                <w:sz w:val="28"/>
                <w:szCs w:val="28"/>
                <w:lang w:eastAsia="en-US"/>
              </w:rPr>
              <w:t xml:space="preserve"> этапе реализации </w:t>
            </w:r>
            <w:r>
              <w:rPr>
                <w:sz w:val="28"/>
                <w:szCs w:val="28"/>
                <w:lang w:eastAsia="en-US"/>
              </w:rPr>
              <w:t xml:space="preserve">856 459,</w:t>
            </w:r>
            <w:r>
              <w:rPr>
                <w:sz w:val="28"/>
                <w:szCs w:val="28"/>
                <w:lang w:eastAsia="en-US"/>
              </w:rPr>
              <w:t xml:space="preserve">5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числе:  </w:t>
            </w:r>
            <w:r>
              <w:rPr>
                <w:sz w:val="28"/>
                <w:szCs w:val="28"/>
                <w:lang w:eastAsia="en-US"/>
              </w:rPr>
              <w:t xml:space="preserve">2021 год – 179720,0 тыс. рублей; </w:t>
            </w:r>
            <w:r>
              <w:rPr>
                <w:sz w:val="28"/>
                <w:szCs w:val="28"/>
                <w:lang w:eastAsia="en-US"/>
              </w:rPr>
              <w:t xml:space="preserve">2022 год – 179160,8 тыс. рублей; </w:t>
            </w:r>
            <w:r>
              <w:rPr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sz w:val="28"/>
                <w:szCs w:val="28"/>
                <w:lang w:eastAsia="en-US"/>
              </w:rPr>
              <w:t xml:space="preserve">151882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1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sz w:val="28"/>
                <w:szCs w:val="28"/>
                <w:lang w:eastAsia="en-US"/>
              </w:rPr>
              <w:t xml:space="preserve">142476,6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sz w:val="28"/>
                <w:szCs w:val="28"/>
                <w:lang w:eastAsia="en-US"/>
              </w:rPr>
              <w:t xml:space="preserve">150256</w:t>
            </w:r>
            <w:r>
              <w:rPr>
                <w:sz w:val="28"/>
                <w:szCs w:val="28"/>
                <w:lang w:eastAsia="en-US"/>
              </w:rPr>
              <w:t xml:space="preserve">,5 </w:t>
            </w:r>
            <w:r>
              <w:rPr>
                <w:sz w:val="28"/>
                <w:szCs w:val="28"/>
                <w:lang w:eastAsia="en-US"/>
              </w:rPr>
              <w:t xml:space="preserve">тыс. рублей;</w:t>
            </w: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>
              <w:rPr>
                <w:sz w:val="28"/>
                <w:szCs w:val="28"/>
                <w:lang w:eastAsia="en-US"/>
              </w:rPr>
              <w:t xml:space="preserve">52963</w:t>
            </w:r>
            <w:r>
              <w:rPr>
                <w:sz w:val="28"/>
                <w:szCs w:val="28"/>
                <w:lang w:eastAsia="en-US"/>
              </w:rPr>
              <w:t xml:space="preserve">,5 тыс. рублей. </w:t>
            </w:r>
            <w:r>
              <w:rPr>
                <w:sz w:val="28"/>
                <w:szCs w:val="28"/>
                <w:lang w:eastAsia="en-US"/>
              </w:rPr>
              <w:t xml:space="preserve">Планируемый объем финансирования муниципальной программы в 2015-2026 годах за счет средств областного бюджета составит </w:t>
            </w:r>
            <w:r>
              <w:rPr>
                <w:sz w:val="28"/>
                <w:szCs w:val="28"/>
                <w:lang w:eastAsia="en-US"/>
              </w:rPr>
              <w:t xml:space="preserve">3630588,8</w:t>
            </w:r>
            <w:r>
              <w:rPr>
                <w:b/>
                <w:sz w:val="28"/>
                <w:szCs w:val="24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тыс. рублей; </w:t>
            </w:r>
            <w:r>
              <w:rPr>
                <w:sz w:val="28"/>
                <w:szCs w:val="28"/>
                <w:lang w:eastAsia="en-US"/>
              </w:rPr>
              <w:t xml:space="preserve">Планируемый объем финансирования муниципальной программы в 2015-2026 годах за счет средств федерального бюджета составит </w:t>
            </w:r>
            <w:r>
              <w:rPr>
                <w:sz w:val="28"/>
                <w:szCs w:val="28"/>
                <w:lang w:eastAsia="en-US"/>
              </w:rPr>
              <w:t xml:space="preserve">158871,9</w:t>
            </w:r>
            <w:r>
              <w:rPr>
                <w:b/>
                <w:sz w:val="28"/>
                <w:szCs w:val="24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тыс. рублей</w:t>
            </w:r>
            <w:r>
              <w:rPr>
                <w:sz w:val="28"/>
                <w:szCs w:val="28"/>
                <w:lang w:eastAsia="en-US"/>
              </w:rPr>
              <w:t xml:space="preserve">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9.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Конечные результаты муниципальной программы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2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году планируется: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 0%.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2.Удельный вес вос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итанников дошкольных образовательных организаций, обучающихся по программам, соответствующим федеральным государственным  образовательным стандартам дошкольного образования, в общей численности воспитанников дошкольных образовательных организаций – 100 %.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3.Охват детей дошкольным образование в общем количестве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детей 1-6 лет – 59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%.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4.Удельный вес обучающихся в современных условиях (создано от 80% до 100% современных условий) – 100%.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5.Удельный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– 67%.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6.Количество созданных Центров для одаренных детей (нарастающим итогом)- 1/140.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7.Доля детей, охваченных дополнительными образовательными программами, в общей численности детей от 5 до 18 лет – 83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,3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%.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8.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 – 3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%.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9.Удельный вес численности обучающихся по дополнительным образовательным программам, участвующих в олимпиадах и конкурса различного уровня, в общей численности обучающихся по дополнительным образовательным программам – 48,5 %.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10.Количество уровней образования, на которых внедрена система оценки качества образования – 4.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11.Доля образоват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льных организаций, в которых внедрены коллегиальные органы управления с участием общественности (родители, работодатели), наделенных полномочиями по принятию решений по стратегическим вопросам образовательной и финансово-хозяйственной деятельности - 100%. </w:t>
            </w:r>
            <w:r>
              <w:rPr>
                <w:sz w:val="28"/>
                <w:szCs w:val="28"/>
              </w:rPr>
              <w:t xml:space="preserve">12. Уровень ежегодного достижения показателей муниципальной программы «Развитие образования» и ее подпрограмм-95%.»;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7"/>
        <w:jc w:val="both"/>
        <w:spacing w:before="0" w:after="0" w:line="220" w:lineRule="exact"/>
        <w:shd w:val="clear" w:color="auto" w:fill="auto"/>
        <w:tabs>
          <w:tab w:val="left" w:pos="0" w:leader="none"/>
          <w:tab w:val="left" w:pos="709" w:leader="none"/>
        </w:tabs>
        <w:rPr>
          <w:rFonts w:ascii="Times New Roman" w:hAnsi="Times New Roman" w:eastAsia="Times New Roman"/>
          <w:bCs/>
          <w:sz w:val="2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"/>
          <w:szCs w:val="28"/>
          <w:lang w:eastAsia="ru-RU"/>
        </w:rPr>
      </w:r>
      <w:r>
        <w:rPr>
          <w:rFonts w:ascii="Times New Roman" w:hAnsi="Times New Roman" w:eastAsia="Times New Roman"/>
          <w:bCs/>
          <w:sz w:val="2"/>
          <w:szCs w:val="28"/>
          <w:lang w:eastAsia="ru-RU"/>
        </w:rPr>
      </w:r>
    </w:p>
    <w:p>
      <w:pPr>
        <w:pStyle w:val="937"/>
        <w:ind w:right="-1" w:firstLine="567"/>
        <w:jc w:val="both"/>
        <w:spacing w:before="0" w:after="0" w:line="322" w:lineRule="exact"/>
        <w:shd w:val="clear" w:color="auto" w:fill="auto"/>
        <w:tabs>
          <w:tab w:val="left" w:pos="0" w:leader="none"/>
          <w:tab w:val="left" w:pos="709" w:leader="none"/>
        </w:tabs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- абзац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раздела 1 «Общая характеристика сферы реализации муниципальной программы, в том числе формулировки основных проблем </w:t>
      </w:r>
      <w:r>
        <w:rPr>
          <w:rFonts w:ascii="Times New Roman" w:hAnsi="Times New Roman"/>
          <w:bCs/>
          <w:sz w:val="28"/>
          <w:szCs w:val="28"/>
        </w:rPr>
        <w:t xml:space="preserve">в указанной сфере и прогноз ее развития» муниципальной программы слова «до 2025 года» заменить словами «до 2026 года»;</w:t>
      </w:r>
      <w:r>
        <w:rPr>
          <w:rFonts w:ascii="Times New Roman" w:hAnsi="Times New Roman"/>
          <w:bCs/>
          <w:sz w:val="28"/>
          <w:szCs w:val="28"/>
          <w:lang w:val="ru-RU"/>
        </w:rPr>
      </w:r>
      <w:r>
        <w:rPr>
          <w:rFonts w:ascii="Times New Roman" w:hAnsi="Times New Roman"/>
          <w:bCs/>
          <w:sz w:val="28"/>
          <w:szCs w:val="28"/>
          <w:lang w:val="ru-RU"/>
        </w:rPr>
      </w:r>
    </w:p>
    <w:p>
      <w:pPr>
        <w:pStyle w:val="1072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абзац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раздела 2 «Приоритеты муниципальной политики в сфере реализации муниципальной программ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ы, цели, задачи и показатели достижения целей и решения задач, описание основных конечных результатов муниципальной программы, сроков и этапов реализации муниципальной программы» муниципальной программы слова «до 2025 года» заменить словами «до 2026 года»;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7"/>
        <w:ind w:right="-1" w:firstLine="567"/>
        <w:jc w:val="both"/>
        <w:spacing w:before="0" w:after="0" w:line="322" w:lineRule="exact"/>
        <w:shd w:val="clear" w:color="auto" w:fill="auto"/>
        <w:tabs>
          <w:tab w:val="left" w:pos="0" w:leader="none"/>
          <w:tab w:val="left" w:pos="709" w:leader="none"/>
        </w:tabs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- абзац 20 раздела </w:t>
      </w:r>
      <w:r>
        <w:rPr>
          <w:rFonts w:ascii="Times New Roman" w:hAnsi="Times New Roman" w:eastAsia="Times New Roman"/>
          <w:bCs/>
          <w:sz w:val="28"/>
          <w:szCs w:val="28"/>
          <w:lang w:val="ru-RU" w:eastAsia="ru-RU"/>
        </w:rPr>
        <w:t xml:space="preserve">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«Общая характеристика сферы реализации муниципальной программы, в том числе формулировки основных проблем </w:t>
      </w:r>
      <w:r>
        <w:rPr>
          <w:rFonts w:ascii="Times New Roman" w:hAnsi="Times New Roman"/>
          <w:bCs/>
          <w:sz w:val="28"/>
          <w:szCs w:val="28"/>
        </w:rPr>
        <w:t xml:space="preserve">в указанной сфере и прогноз ее развития» муниципальной программы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изложить в следующей редакции:</w:t>
      </w:r>
      <w:r>
        <w:rPr>
          <w:rFonts w:ascii="Times New Roman" w:hAnsi="Times New Roman"/>
          <w:bCs/>
          <w:sz w:val="28"/>
          <w:szCs w:val="28"/>
          <w:lang w:val="ru-RU"/>
        </w:rPr>
      </w:r>
    </w:p>
    <w:p>
      <w:pPr>
        <w:pStyle w:val="93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Cs/>
          <w:color w:val="000000"/>
          <w:sz w:val="28"/>
          <w:szCs w:val="28"/>
          <w:lang w:val="en-US" w:eastAsia="en-US"/>
        </w:rPr>
        <w:t xml:space="preserve">«В целях реализации мероприятий федерального проекта "Успех каждого ребенка" национального проекта "Образование", утвержденного протоколом президиума Совета п</w:t>
      </w:r>
      <w:r>
        <w:rPr>
          <w:rFonts w:eastAsia="Calibri"/>
          <w:bCs/>
          <w:color w:val="000000"/>
          <w:sz w:val="28"/>
          <w:szCs w:val="28"/>
          <w:lang w:val="en-US" w:eastAsia="en-US"/>
        </w:rPr>
        <w:t xml:space="preserve">ри Президенте Российской Федерации по стратегическому развитию и национальным проектам от 3 сентября 2018 г. N 10, в целях обеспечения равной доступности качественного дополнительного образования в Вейделевском районе реализуется модель персонифицированног</w:t>
      </w:r>
      <w:r>
        <w:rPr>
          <w:rFonts w:eastAsia="Calibri"/>
          <w:bCs/>
          <w:color w:val="000000"/>
          <w:sz w:val="28"/>
          <w:szCs w:val="28"/>
          <w:lang w:val="en-US" w:eastAsia="en-US"/>
        </w:rPr>
        <w:t xml:space="preserve">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управление образования администрации Вейделевского</w:t>
      </w:r>
      <w:r>
        <w:rPr>
          <w:rFonts w:eastAsia="Calibri"/>
          <w:bCs/>
          <w:color w:val="000000"/>
          <w:sz w:val="28"/>
          <w:szCs w:val="28"/>
          <w:lang w:val="en-US" w:eastAsia="en-US"/>
        </w:rPr>
        <w:t xml:space="preserve">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Вейделевском районе. Во исполнение 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</w:t>
      </w:r>
      <w:r>
        <w:rPr>
          <w:rFonts w:eastAsia="Calibri"/>
          <w:color w:val="000000"/>
          <w:sz w:val="28"/>
          <w:szCs w:val="28"/>
        </w:rPr>
        <w:t xml:space="preserve">в Вей</w:t>
      </w:r>
      <w:r>
        <w:rPr>
          <w:rFonts w:eastAsia="Calibri"/>
          <w:color w:val="000000"/>
          <w:sz w:val="28"/>
          <w:szCs w:val="28"/>
        </w:rPr>
        <w:t xml:space="preserve">делевском районе с 01 марта 2023 года внедрено оказание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</w:t>
      </w:r>
      <w:r>
        <w:rPr>
          <w:rFonts w:eastAsia="Calibri"/>
          <w:color w:val="000000"/>
          <w:sz w:val="28"/>
          <w:szCs w:val="28"/>
        </w:rPr>
        <w:t xml:space="preserve"> Социальный заказ формируется ежегодно с целью </w:t>
      </w:r>
      <w:r>
        <w:rPr>
          <w:rFonts w:eastAsia="Calibri"/>
          <w:color w:val="000000"/>
          <w:sz w:val="28"/>
          <w:szCs w:val="28"/>
        </w:rPr>
        <w:t xml:space="preserve">обеспечения </w:t>
      </w:r>
      <w:r>
        <w:rPr>
          <w:rFonts w:eastAsia="Calibri"/>
          <w:color w:val="000000"/>
          <w:sz w:val="28"/>
          <w:szCs w:val="28"/>
        </w:rPr>
        <w:t xml:space="preserve">использования социальных сертификатов. Управление образования администрации Вейделевского района </w:t>
      </w:r>
      <w:r>
        <w:rPr>
          <w:rFonts w:eastAsia="Calibri"/>
          <w:color w:val="000000"/>
          <w:sz w:val="28"/>
          <w:szCs w:val="28"/>
        </w:rPr>
        <w:t xml:space="preserve">руководствуется порядком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Вейделевского района</w:t>
      </w:r>
      <w:r>
        <w:rPr>
          <w:rFonts w:eastAsia="Calibri"/>
          <w:color w:val="000000"/>
          <w:sz w:val="28"/>
          <w:szCs w:val="28"/>
        </w:rPr>
        <w:t xml:space="preserve">.</w:t>
      </w:r>
      <w:r>
        <w:rPr>
          <w:rFonts w:eastAsia="Calibri"/>
          <w:color w:val="000000"/>
          <w:sz w:val="28"/>
          <w:szCs w:val="28"/>
        </w:rPr>
        <w:t xml:space="preserve">»</w:t>
      </w:r>
      <w:r>
        <w:rPr>
          <w:rFonts w:eastAsia="Calibri"/>
          <w:color w:val="000000"/>
          <w:sz w:val="28"/>
          <w:szCs w:val="28"/>
        </w:rPr>
      </w:r>
      <w:r>
        <w:rPr>
          <w:rFonts w:eastAsia="Calibri"/>
          <w:color w:val="000000"/>
          <w:sz w:val="28"/>
          <w:szCs w:val="28"/>
        </w:rPr>
      </w:r>
    </w:p>
    <w:p>
      <w:pPr>
        <w:pStyle w:val="1072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абзац 21 раздела 2 «Приоритеты муниципальной поли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тики в сфере реализации муниципальной программы, цели, задачи и показатели достижения целей и решения задач, описание основных конечных результатов муниципальной программы, сроков и этапов реализации муниципальной программы» муниципальной программы слова «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этап – 2021-2025 годы» заменить словами «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этап – 2021-2026 годы»;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7"/>
        <w:ind w:right="-1" w:firstLine="567"/>
        <w:jc w:val="both"/>
        <w:spacing w:before="0" w:after="0" w:line="322" w:lineRule="exact"/>
        <w:shd w:val="clear" w:color="auto" w:fill="auto"/>
        <w:tabs>
          <w:tab w:val="left" w:pos="0" w:leader="none"/>
          <w:tab w:val="left" w:pos="709" w:leader="none"/>
        </w:tabs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- раздел 4 «Обоснование выделения подпрограмм» муниципальной </w:t>
      </w:r>
      <w:r>
        <w:rPr>
          <w:rFonts w:ascii="Times New Roman" w:hAnsi="Times New Roman"/>
          <w:bCs/>
          <w:sz w:val="28"/>
          <w:szCs w:val="28"/>
        </w:rPr>
        <w:t xml:space="preserve">программы изложить в следующей редакции: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ru-RU"/>
        </w:rPr>
      </w:r>
      <w:r>
        <w:rPr>
          <w:rFonts w:ascii="Times New Roman" w:hAnsi="Times New Roman"/>
          <w:bCs/>
          <w:sz w:val="28"/>
          <w:szCs w:val="28"/>
          <w:lang w:val="ru-RU"/>
        </w:rPr>
      </w:r>
    </w:p>
    <w:p>
      <w:pPr>
        <w:pStyle w:val="920"/>
        <w:contextualSpacing w:val="0"/>
        <w:ind w:left="0" w:right="-1" w:firstLine="709"/>
        <w:jc w:val="center"/>
        <w:spacing w:after="0" w:line="240" w:lineRule="auto"/>
        <w:tabs>
          <w:tab w:val="left" w:pos="993" w:leader="none"/>
        </w:tabs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«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4.Обоснование выделения подпрограмм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pStyle w:val="937"/>
        <w:ind w:firstLine="567"/>
        <w:jc w:val="both"/>
        <w:spacing w:before="0" w:after="0" w:line="240" w:lineRule="auto"/>
        <w:shd w:val="clear" w:color="auto" w:fill="auto"/>
        <w:tabs>
          <w:tab w:val="right" w:pos="2253" w:leader="none"/>
          <w:tab w:val="right" w:pos="5271" w:leader="none"/>
          <w:tab w:val="right" w:pos="9072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Система подпрограмм муниципальной программы сформирована таким образом,</w:t>
        <w:tab/>
        <w:t xml:space="preserve">чтобы обеспечить решение задач</w:t>
        <w:tab/>
        <w:t xml:space="preserve"> муниципальной программы, и состоит из 5 подпрограмм.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jc w:val="both"/>
        <w:spacing w:before="0" w:after="0" w:line="240" w:lineRule="auto"/>
        <w:shd w:val="clear" w:color="auto" w:fill="auto"/>
        <w:tabs>
          <w:tab w:val="left" w:pos="567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Подпрограмма 1 «Развитие дошкольного образования».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firstLine="567"/>
        <w:jc w:val="both"/>
        <w:spacing w:before="0" w:after="0" w:line="240" w:lineRule="auto"/>
        <w:shd w:val="clear" w:color="auto" w:fill="auto"/>
        <w:tabs>
          <w:tab w:val="left" w:pos="0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Подпрограмма направлена на решение задачи муниципальной программы по обеспечению доступности качественного дошкольного образования в районе. В рамках подпрограммы 1 решаются задачи: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/>
        <w:jc w:val="both"/>
        <w:spacing w:before="0" w:after="0" w:line="322" w:lineRule="exact"/>
        <w:shd w:val="clear" w:color="auto" w:fill="auto"/>
        <w:tabs>
          <w:tab w:val="left" w:pos="982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обеспечение государственных гарантий доступности дошкольного образования;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/>
        <w:jc w:val="both"/>
        <w:spacing w:before="0" w:after="0" w:line="322" w:lineRule="exact"/>
        <w:shd w:val="clear" w:color="auto" w:fill="auto"/>
        <w:tabs>
          <w:tab w:val="left" w:pos="982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развитие системы дошкольного образования, обеспечивающий равный доступ населения к услугам дошкольных образовательных организаций.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 w:firstLine="567"/>
        <w:jc w:val="both"/>
        <w:spacing w:before="0" w:after="0" w:line="322" w:lineRule="exact"/>
        <w:shd w:val="clear" w:color="auto" w:fill="auto"/>
        <w:tabs>
          <w:tab w:val="left" w:pos="0" w:leader="none"/>
          <w:tab w:val="left" w:pos="709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Реализация комплекса мероприятий подпрограммы 1 обеспечит достижение следующих показателей: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 w:firstLine="567"/>
        <w:jc w:val="both"/>
        <w:spacing w:before="0" w:after="0" w:line="322" w:lineRule="exact"/>
        <w:shd w:val="clear" w:color="auto" w:fill="auto"/>
        <w:tabs>
          <w:tab w:val="left" w:pos="0" w:leader="none"/>
          <w:tab w:val="left" w:pos="709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- 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 - 0% в 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году;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 w:firstLine="141"/>
        <w:jc w:val="both"/>
        <w:spacing w:before="0" w:after="0" w:line="322" w:lineRule="exact"/>
        <w:shd w:val="clear" w:color="auto" w:fill="auto"/>
        <w:tabs>
          <w:tab w:val="right" w:pos="2253" w:leader="none"/>
          <w:tab w:val="right" w:pos="9214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     - удельный вес воспитанников д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 достигнет 100 % в 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году;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 w:firstLine="567"/>
        <w:jc w:val="both"/>
        <w:spacing w:before="0" w:after="0" w:line="322" w:lineRule="exact"/>
        <w:shd w:val="clear" w:color="auto" w:fill="auto"/>
        <w:tabs>
          <w:tab w:val="left" w:pos="982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- охват детей дошкольным образованием в общем количестве детей 1 -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 лет - </w:t>
      </w:r>
      <w:r>
        <w:rPr>
          <w:rFonts w:ascii="Times New Roman" w:hAnsi="Times New Roman" w:eastAsia="Times New Roman"/>
          <w:bCs/>
          <w:sz w:val="28"/>
          <w:szCs w:val="28"/>
          <w:lang w:val="ru-RU" w:eastAsia="ru-RU"/>
        </w:rPr>
        <w:t xml:space="preserve">59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% в 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году.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left="567"/>
        <w:jc w:val="both"/>
        <w:spacing w:before="0" w:after="0" w:line="322" w:lineRule="exact"/>
        <w:shd w:val="clear" w:color="auto" w:fill="auto"/>
        <w:tabs>
          <w:tab w:val="left" w:pos="982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Подпрограмма 2 «Развитие общего образования».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 w:firstLine="567"/>
        <w:jc w:val="both"/>
        <w:spacing w:before="0" w:after="0" w:line="322" w:lineRule="exact"/>
        <w:shd w:val="clear" w:color="auto" w:fill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Подпрограмма 2 на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правлена на решение задачи муниципальной программы по повышению доступности качественного общего образования, соответствующего требованиям инновационного развития экономики региона, современным требованиям общества. В рамках подпрограммы 2 решаются задачи: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/>
        <w:jc w:val="both"/>
        <w:spacing w:before="0" w:after="0" w:line="331" w:lineRule="exact"/>
        <w:shd w:val="clear" w:color="auto" w:fill="auto"/>
        <w:tabs>
          <w:tab w:val="left" w:pos="982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обеспечение государственных гарантий доступности общего образования;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/>
        <w:jc w:val="both"/>
        <w:spacing w:before="0" w:after="0" w:line="326" w:lineRule="exact"/>
        <w:shd w:val="clear" w:color="auto" w:fill="auto"/>
        <w:tabs>
          <w:tab w:val="left" w:pos="982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создание механизмов, направленных на социальную поддержку педагогических работников и повышение статуса профессии учителя.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 w:firstLine="567"/>
        <w:jc w:val="both"/>
        <w:spacing w:before="0" w:after="0" w:line="312" w:lineRule="exact"/>
        <w:shd w:val="clear" w:color="auto" w:fill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Реализация комплекса мероприятий подпрограммы 2 обеспечит достижение следующих показателей: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/>
        <w:jc w:val="both"/>
        <w:spacing w:before="0" w:after="0" w:line="317" w:lineRule="exact"/>
        <w:shd w:val="clear" w:color="auto" w:fill="auto"/>
        <w:tabs>
          <w:tab w:val="left" w:pos="709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         - удельный вес обучающихся в современных условиях от общего числа учащихся (созданы от 80% до 100% современных условий) - 100% в 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году;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/>
        <w:jc w:val="both"/>
        <w:spacing w:before="0" w:after="0" w:line="317" w:lineRule="exact"/>
        <w:shd w:val="clear" w:color="auto" w:fill="auto"/>
        <w:tabs>
          <w:tab w:val="left" w:pos="996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         -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- 67% в 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году;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/>
        <w:jc w:val="both"/>
        <w:spacing w:before="0" w:after="0" w:line="322" w:lineRule="exact"/>
        <w:shd w:val="clear" w:color="auto" w:fill="auto"/>
        <w:tabs>
          <w:tab w:val="left" w:pos="996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          - количество созданных Центров для одаренных детей (нарастающим итогом) –1/140 в 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году.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jc w:val="both"/>
        <w:spacing w:before="0" w:after="0" w:line="322" w:lineRule="exact"/>
        <w:shd w:val="clear" w:color="auto" w:fill="auto"/>
        <w:tabs>
          <w:tab w:val="left" w:pos="567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  <w:tab/>
        <w:t xml:space="preserve">Подпрограмма 3 «Развитие дополнительного образования детей».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right="-1" w:firstLine="426"/>
        <w:jc w:val="both"/>
        <w:spacing w:before="0" w:after="0" w:line="240" w:lineRule="auto"/>
        <w:shd w:val="clear" w:color="auto" w:fill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Подпрограмма 3 направлена на решение задачи муниципальной программы по развитию муниципальной системы воспитания и дополнительного образования детей и молодежи. В рамках подпрограммы 3 решается задачи: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numPr>
          <w:ilvl w:val="0"/>
          <w:numId w:val="24"/>
        </w:numPr>
        <w:ind w:left="0" w:firstLine="709"/>
        <w:jc w:val="both"/>
        <w:spacing w:before="0" w:after="67" w:line="240" w:lineRule="auto"/>
        <w:shd w:val="clear" w:color="auto" w:fill="auto"/>
        <w:tabs>
          <w:tab w:val="left" w:pos="996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обеспечение доступности дополнительного образования детей;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numPr>
          <w:ilvl w:val="0"/>
          <w:numId w:val="24"/>
        </w:numPr>
        <w:ind w:left="0" w:firstLine="709"/>
        <w:jc w:val="both"/>
        <w:spacing w:before="0" w:after="67" w:line="240" w:lineRule="auto"/>
        <w:shd w:val="clear" w:color="auto" w:fill="auto"/>
        <w:tabs>
          <w:tab w:val="left" w:pos="996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модернизация содержания дополнительного образования детей;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numPr>
          <w:ilvl w:val="0"/>
          <w:numId w:val="24"/>
        </w:numPr>
        <w:ind w:left="0" w:firstLine="709"/>
        <w:jc w:val="both"/>
        <w:spacing w:before="0" w:after="67" w:line="240" w:lineRule="auto"/>
        <w:shd w:val="clear" w:color="auto" w:fill="auto"/>
        <w:tabs>
          <w:tab w:val="left" w:pos="996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обеспечение функционирования системы персонифицированного финансиров</w:t>
      </w:r>
      <w:r>
        <w:rPr>
          <w:rFonts w:ascii="Times New Roman" w:hAnsi="Times New Roman"/>
          <w:sz w:val="28"/>
          <w:szCs w:val="28"/>
        </w:rPr>
        <w:t xml:space="preserve">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897"/>
        <w:ind w:right="-1" w:firstLine="709"/>
        <w:jc w:val="both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Реализация комплекса мероприятий подпрограммы 3 обеспечит следующее: </w:t>
      </w:r>
      <w:r>
        <w:rPr>
          <w:sz w:val="28"/>
          <w:szCs w:val="28"/>
        </w:rPr>
      </w:r>
    </w:p>
    <w:p>
      <w:pPr>
        <w:pStyle w:val="920"/>
        <w:numPr>
          <w:ilvl w:val="0"/>
          <w:numId w:val="18"/>
        </w:numPr>
        <w:contextualSpacing w:val="0"/>
        <w:ind w:left="0" w:right="-1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детей, охваченных дополнительными образовательными программами, в общей численности  детей и молодежи </w:t>
      </w:r>
      <w:r>
        <w:rPr>
          <w:rFonts w:ascii="Times New Roman" w:hAnsi="Times New Roman"/>
          <w:sz w:val="28"/>
          <w:szCs w:val="28"/>
        </w:rPr>
        <w:t xml:space="preserve">в возрасте от 5 до 18 лет к 2026</w:t>
      </w:r>
      <w:r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  <w:lang w:val="ru-RU"/>
        </w:rPr>
        <w:t xml:space="preserve">,3</w:t>
      </w:r>
      <w:r>
        <w:rPr>
          <w:rFonts w:ascii="Times New Roman" w:hAnsi="Times New Roman"/>
          <w:sz w:val="28"/>
          <w:szCs w:val="28"/>
        </w:rPr>
        <w:t xml:space="preserve">%.</w:t>
      </w:r>
      <w:r>
        <w:rPr>
          <w:rFonts w:ascii="Times New Roman" w:hAnsi="Times New Roman"/>
          <w:sz w:val="28"/>
          <w:szCs w:val="28"/>
        </w:rPr>
      </w:r>
    </w:p>
    <w:p>
      <w:pPr>
        <w:pStyle w:val="920"/>
        <w:numPr>
          <w:ilvl w:val="0"/>
          <w:numId w:val="18"/>
        </w:numPr>
        <w:contextualSpacing w:val="0"/>
        <w:ind w:left="0" w:right="-1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удельный вес численности обучающихся по дополнительным общеобразовательным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 к 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году - </w:t>
      </w:r>
      <w:r>
        <w:rPr>
          <w:rFonts w:ascii="Times New Roman" w:hAnsi="Times New Roman"/>
          <w:bCs/>
          <w:sz w:val="28"/>
          <w:szCs w:val="28"/>
        </w:rPr>
        <w:t xml:space="preserve">48,5</w:t>
      </w:r>
      <w:r>
        <w:rPr>
          <w:rFonts w:ascii="Times New Roman" w:hAnsi="Times New Roman"/>
          <w:sz w:val="28"/>
          <w:szCs w:val="28"/>
        </w:rPr>
        <w:t xml:space="preserve"> %.</w:t>
      </w:r>
      <w:r>
        <w:rPr>
          <w:rFonts w:ascii="Times New Roman" w:hAnsi="Times New Roman"/>
          <w:sz w:val="28"/>
          <w:szCs w:val="28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tabs>
          <w:tab w:val="left" w:pos="99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3</w:t>
      </w:r>
      <w:r>
        <w:rPr>
          <w:rFonts w:ascii="Times New Roman" w:hAnsi="Times New Roman"/>
          <w:sz w:val="28"/>
          <w:szCs w:val="28"/>
          <w:lang w:val="ru-RU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% к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году.</w:t>
      </w:r>
      <w:r>
        <w:rPr>
          <w:rFonts w:ascii="Times New Roman" w:hAnsi="Times New Roman"/>
          <w:sz w:val="28"/>
          <w:szCs w:val="28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tabs>
          <w:tab w:val="left" w:pos="996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Подпрограмма 4 «Развитие системы оценки качества образования».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Подпрограмма 4 направлена на решение задачи муниципальной программы по обеспечению надежной и актуальной информацией процессов принятия решений руководителей и работников системы образования, а также потребителей образовательных услу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г для достижения высокого качества образования через формирование муниципальной системы оценки качества образования. В рамках подпрограммы 4 решается задача по созданию целостной и сбалансированной системы процедур и механизмов оценки качества образования.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Реализация комплекса мероприятий подпрограммы 4 обеспечит: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tabs>
          <w:tab w:val="left" w:pos="996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- количество уровней образования, на которых внедрена система оценки качества образования - 4 в 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году.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- доля образовательных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организаций, в которых внедрены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 - 100 % в 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году.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tabs>
          <w:tab w:val="left" w:pos="1004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Подпрограмма 5 «Муниципальная политика в сфере образования».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Подпрограмма 5 направлена на решение задачи муниципальной  программы по обеспечению реализации подпрограмм и основных мероприятий муниципальной программы в соответствии с установленными сроками и этапами. В рамках подпрограммы 5 решаются задачи: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jc w:val="both"/>
        <w:spacing w:before="0" w:after="0" w:line="322" w:lineRule="exact"/>
        <w:shd w:val="clear" w:color="auto" w:fill="auto"/>
        <w:tabs>
          <w:tab w:val="left" w:pos="1004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исполнение муниципальной функции управлением образования администрации Вейделевского района в соответствии с действующим законодательством; осуществление мер муниципальной поддержки в сфере развития образования.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Реализация комплекса мероприятий подпрограммы обеспечит: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37"/>
        <w:ind w:firstLine="567"/>
        <w:jc w:val="both"/>
        <w:spacing w:before="0" w:after="0" w:line="322" w:lineRule="exact"/>
        <w:shd w:val="clear" w:color="auto" w:fill="auto"/>
        <w:tabs>
          <w:tab w:val="left" w:pos="1004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- уровень ежегодного достижения показателей муниципальной программы и ее подпрограмм - 100 % в 202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году.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20"/>
        <w:contextualSpacing w:val="0"/>
        <w:ind w:left="0" w:right="-1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Муниципальную программу предполагается реализовать в два этапа: I этап – 2015 - 2020 годы, II этап – 2021 - 202</w:t>
      </w:r>
      <w:r>
        <w:rPr>
          <w:rFonts w:ascii="Times New Roman" w:hAnsi="Times New Roman"/>
          <w:bCs/>
          <w:sz w:val="28"/>
          <w:szCs w:val="28"/>
        </w:rPr>
        <w:t xml:space="preserve">6</w:t>
      </w:r>
      <w:r>
        <w:rPr>
          <w:rFonts w:ascii="Times New Roman" w:hAnsi="Times New Roman"/>
          <w:bCs/>
          <w:sz w:val="28"/>
          <w:szCs w:val="28"/>
        </w:rPr>
        <w:t xml:space="preserve"> годы.</w:t>
      </w:r>
      <w:r>
        <w:rPr>
          <w:rFonts w:ascii="Times New Roman" w:hAnsi="Times New Roman"/>
          <w:bCs/>
          <w:sz w:val="28"/>
          <w:szCs w:val="28"/>
        </w:rPr>
        <w:t xml:space="preserve">»;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Cs w:val="28"/>
        </w:rPr>
      </w:pPr>
      <w:r>
        <w:rPr>
          <w:spacing w:val="1"/>
          <w:sz w:val="28"/>
          <w:szCs w:val="28"/>
        </w:rPr>
        <w:t xml:space="preserve">- таблицу 1 «</w:t>
      </w:r>
      <w:r>
        <w:rPr>
          <w:sz w:val="28"/>
          <w:szCs w:val="28"/>
        </w:rPr>
        <w:t xml:space="preserve">Предполагаемые объемы финансирования муниципальной программы» раздела 5 муниципальной программы изложить в следующей редакции:</w:t>
      </w:r>
      <w:r>
        <w:rPr>
          <w:spacing w:val="1"/>
          <w:szCs w:val="28"/>
        </w:rPr>
      </w:r>
      <w:r>
        <w:rPr>
          <w:spacing w:val="1"/>
          <w:szCs w:val="28"/>
        </w:rPr>
      </w:r>
    </w:p>
    <w:p>
      <w:pPr>
        <w:pStyle w:val="897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1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финансирования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</w:r>
    </w:p>
    <w:p>
      <w:pPr>
        <w:pStyle w:val="897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тыс. рублей</w:t>
      </w:r>
      <w:r>
        <w:rPr>
          <w:sz w:val="28"/>
          <w:szCs w:val="24"/>
        </w:rPr>
      </w:r>
    </w:p>
    <w:tbl>
      <w:tblPr>
        <w:tblW w:w="949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275"/>
        <w:gridCol w:w="1558"/>
        <w:gridCol w:w="1560"/>
        <w:gridCol w:w="1983"/>
        <w:gridCol w:w="1559"/>
        <w:gridCol w:w="1560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Годы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Источники финансирования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Федеральный бюджет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Областной бюджет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Бюджет Вейделевского района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Внебюджетные источники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Всего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2015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202336,0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917"/>
              <w:ind w:firstLine="0"/>
              <w:jc w:val="center"/>
              <w:spacing w:line="18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127338,0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329674,0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2016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210130,0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127489,0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337619,0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2017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211006,0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127661,0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338667,0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2018 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216821,0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146404,0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363225,0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2019 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300469,0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161204,0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461673,0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2020 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323039,0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182351,0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505390,0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2021 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13040,0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300894,5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179720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493654,5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2022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51032,7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372964,4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179160,8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fldChar w:fldCharType="begin"/>
            </w:r>
            <w:r>
              <w:rPr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sz w:val="24"/>
                <w:szCs w:val="24"/>
                <w:lang w:eastAsia="en-US"/>
              </w:rPr>
              <w:fldChar w:fldCharType="end"/>
            </w:r>
            <w:r>
              <w:rPr>
                <w:sz w:val="24"/>
                <w:szCs w:val="24"/>
                <w:lang w:val="en-US" w:eastAsia="en-US"/>
              </w:rPr>
              <w:t xml:space="preserve">603157,9</w:t>
            </w:r>
            <w:r>
              <w:rPr>
                <w:sz w:val="24"/>
                <w:szCs w:val="24"/>
                <w:lang w:val="en-US"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2023 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14335,7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324824,8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151882,1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491042,6</w:t>
            </w:r>
            <w:r>
              <w:rPr>
                <w:sz w:val="24"/>
                <w:szCs w:val="24"/>
                <w:lang w:val="en-US" w:eastAsia="en-US"/>
              </w:rPr>
            </w:r>
            <w:r>
              <w:rPr>
                <w:sz w:val="24"/>
                <w:szCs w:val="24"/>
                <w:lang w:val="en-US" w:eastAsia="en-US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2024 (прогноз)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51599,3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409043,0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142476,6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fldChar w:fldCharType="begin"/>
            </w:r>
            <w:r>
              <w:rPr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sz w:val="24"/>
                <w:szCs w:val="24"/>
                <w:lang w:eastAsia="en-US"/>
              </w:rPr>
              <w:fldChar w:fldCharType="separate"/>
            </w:r>
            <w:r>
              <w:rPr>
                <w:sz w:val="24"/>
                <w:szCs w:val="24"/>
                <w:lang w:eastAsia="en-US"/>
              </w:rPr>
              <w:t xml:space="preserve">603118,9</w:t>
            </w:r>
            <w:r>
              <w:rPr>
                <w:sz w:val="24"/>
                <w:szCs w:val="24"/>
                <w:lang w:eastAsia="en-US"/>
              </w:rPr>
              <w:fldChar w:fldCharType="end"/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(прогноз)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14836,4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371925,5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150256,5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537018,4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2026 (прогноз)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14027,8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387135,6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52963,5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454126,9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Всего</w:t>
            </w: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fldChar w:fldCharType="begin"/>
            </w:r>
            <w:r>
              <w:rPr>
                <w:b/>
                <w:sz w:val="24"/>
                <w:szCs w:val="24"/>
                <w:lang w:val="en-US" w:eastAsia="en-US"/>
              </w:rPr>
              <w:instrText xml:space="preserve"> =SUM(ABOVE) </w:instrText>
            </w:r>
            <w:r>
              <w:rPr>
                <w:b/>
                <w:sz w:val="24"/>
                <w:szCs w:val="24"/>
                <w:lang w:val="en-US" w:eastAsia="en-US"/>
              </w:rPr>
              <w:fldChar w:fldCharType="separate"/>
            </w:r>
            <w:r>
              <w:rPr>
                <w:b/>
                <w:sz w:val="24"/>
                <w:szCs w:val="24"/>
                <w:lang w:val="en-US" w:eastAsia="en-US"/>
              </w:rPr>
              <w:t xml:space="preserve">158871,9</w:t>
            </w:r>
            <w:r>
              <w:rPr>
                <w:b/>
                <w:sz w:val="24"/>
                <w:szCs w:val="24"/>
                <w:lang w:val="en-US" w:eastAsia="en-US"/>
              </w:rPr>
              <w:fldChar w:fldCharType="end"/>
            </w:r>
            <w:r>
              <w:rPr>
                <w:b/>
                <w:sz w:val="24"/>
                <w:szCs w:val="24"/>
                <w:lang w:val="en-US" w:eastAsia="en-US"/>
              </w:rPr>
            </w:r>
            <w:r>
              <w:rPr>
                <w:b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 xml:space="preserve">3630588,8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 xml:space="preserve">1728906,5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 xml:space="preserve">5518367,2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»;</w:t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подпрограмму 1 «Развитие дошкольного образования» (далее – подпрограмма 1) муниципальной программы:</w:t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5, 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, 7</w:t>
      </w:r>
      <w:r>
        <w:rPr>
          <w:spacing w:val="1"/>
          <w:sz w:val="28"/>
          <w:szCs w:val="28"/>
        </w:rPr>
        <w:t xml:space="preserve"> паспорта подпрограммы 1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19"/>
        <w:gridCol w:w="5776"/>
      </w:tblGrid>
      <w:tr>
        <w:trPr>
          <w:trHeight w:val="4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«5.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Сроки и этапы реализации программы 1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both"/>
              <w:spacing w:line="18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1 реализуется в два этапа: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этап - 2015 - 2020 годы;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этап - 2021 - 2026 годы.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6.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 бюджетных ассигнований подпрограммы 1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both"/>
              <w:spacing w:line="18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Планируемый общий объем финансирования подпрограммы 1 в 2015 - 2026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1527408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тыс. рублей.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бюджетных ассигнований на реализацию подпрограммы 1 за счет бюджета муниципального района "Вейделевский район" составляет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547095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годам: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I этапе реализации 336155,0 тыс. рублей, в том числе: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2015 год - 45050,0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2016 год - 46348,0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2017 год - 49441,0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2018 год - 55435,0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2019 год - 65990,0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- 73891,0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II этапе реализации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210940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год  –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83977,2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 –  41446,5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 –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34919,8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 –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23359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,0 тыс. рублей;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 год  –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26329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,0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2026 год  –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909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,0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szCs w:val="28"/>
                <w:lang w:val="ru-RU" w:eastAsia="en-US"/>
              </w:rPr>
              <w:t xml:space="preserve">Планируемый объем финансирования подпрограммы 1 в 2015 - 2026 годах за счет средств областного бюджета составит </w:t>
            </w:r>
            <w:r>
              <w:rPr>
                <w:szCs w:val="28"/>
                <w:lang w:val="ru-RU" w:eastAsia="en-US"/>
              </w:rPr>
              <w:t xml:space="preserve">980313</w:t>
            </w:r>
            <w:r>
              <w:rPr>
                <w:szCs w:val="28"/>
                <w:lang w:val="ru-RU" w:eastAsia="en-US"/>
              </w:rPr>
              <w:t xml:space="preserve">,</w:t>
            </w:r>
            <w:r>
              <w:rPr>
                <w:szCs w:val="28"/>
                <w:lang w:val="ru-RU" w:eastAsia="en-US"/>
              </w:rPr>
              <w:t xml:space="preserve">4</w:t>
            </w:r>
            <w:r>
              <w:rPr>
                <w:szCs w:val="28"/>
                <w:lang w:val="ru-RU" w:eastAsia="en-US"/>
              </w:rPr>
              <w:t xml:space="preserve"> тыс. рублей</w:t>
            </w:r>
            <w:r>
              <w:rPr>
                <w:szCs w:val="28"/>
                <w:lang w:val="ru-RU" w:eastAsia="en-US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7.</w:t>
            </w:r>
            <w:r>
              <w:rPr>
                <w:spacing w:val="1"/>
                <w:sz w:val="28"/>
                <w:szCs w:val="28"/>
                <w:lang w:eastAsia="en-US"/>
              </w:rPr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Конечные результаты программы 1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both"/>
              <w:spacing w:line="18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2026 году планируется: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 - 0%.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 Удельный вес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 - 100%.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 Охват детей дошкольным образованием в общем количестве детей 1 - 6 лет - 82%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»;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</w:p>
        </w:tc>
      </w:tr>
    </w:tbl>
    <w:p>
      <w:pPr>
        <w:pStyle w:val="897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107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таблицу 2 «Основные количественные характеристики дошкольного образования Вейделевского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раздела 1 «Характеристика сферы реализации подпрограммы 1, описание основных проблем в указанной сфере и прогноз ее развития» подпрограммы 1  изложить в следующей редакции: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97"/>
        <w:ind w:firstLine="708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right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2</w:t>
      </w:r>
      <w:r>
        <w:rPr>
          <w:sz w:val="28"/>
          <w:szCs w:val="28"/>
        </w:rPr>
      </w:r>
    </w:p>
    <w:p>
      <w:pPr>
        <w:pStyle w:val="937"/>
        <w:ind w:right="140"/>
        <w:jc w:val="right"/>
        <w:spacing w:before="0" w:after="0" w:line="322" w:lineRule="exact"/>
        <w:shd w:val="clear" w:color="auto" w:fill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pStyle w:val="937"/>
        <w:ind w:right="140"/>
        <w:spacing w:before="0" w:after="0" w:line="322" w:lineRule="exact"/>
        <w:shd w:val="clear" w:color="auto" w:fill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количественные характеристики дошкольного образования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37"/>
        <w:ind w:right="20"/>
        <w:spacing w:before="0" w:after="0" w:line="322" w:lineRule="exact"/>
        <w:shd w:val="clear" w:color="auto" w:fill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10065" w:type="dxa"/>
        <w:tblInd w:w="-132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36"/>
        <w:gridCol w:w="11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rPr>
          <w:trHeight w:val="102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6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59" w:lineRule="exact"/>
              <w:shd w:val="clear" w:color="auto" w:fill="auto"/>
              <w:rPr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color w:val="000000"/>
                <w:sz w:val="24"/>
                <w:szCs w:val="24"/>
                <w:lang w:eastAsia="en-US"/>
              </w:rPr>
              <w:t xml:space="preserve">№ </w:t>
            </w:r>
            <w:r>
              <w:rPr>
                <w:rStyle w:val="1068"/>
                <w:rFonts w:eastAsia="Calibri"/>
                <w:color w:val="000000"/>
                <w:sz w:val="24"/>
                <w:szCs w:val="24"/>
                <w:lang w:eastAsia="en-US"/>
              </w:rPr>
              <w:t xml:space="preserve">п/п</w:t>
            </w:r>
            <w:r>
              <w:rPr>
                <w:sz w:val="24"/>
                <w:szCs w:val="24"/>
                <w:lang w:val="ru-RU" w:eastAsia="en-US"/>
              </w:rPr>
            </w:r>
            <w:r>
              <w:rPr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00" w:lineRule="exact"/>
              <w:shd w:val="clear" w:color="auto" w:fill="auto"/>
              <w:rPr>
                <w:sz w:val="20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color w:val="000000"/>
                <w:sz w:val="20"/>
                <w:szCs w:val="24"/>
                <w:lang w:eastAsia="en-US"/>
              </w:rPr>
              <w:t xml:space="preserve">Наименование </w:t>
            </w:r>
            <w:r>
              <w:rPr>
                <w:rStyle w:val="1068"/>
                <w:rFonts w:eastAsia="Calibri"/>
                <w:color w:val="000000"/>
                <w:sz w:val="20"/>
                <w:szCs w:val="24"/>
                <w:lang w:eastAsia="en-US"/>
              </w:rPr>
              <w:t xml:space="preserve">показателя</w:t>
            </w:r>
            <w:r>
              <w:rPr>
                <w:sz w:val="20"/>
                <w:szCs w:val="24"/>
                <w:lang w:val="ru-RU" w:eastAsia="en-US"/>
              </w:rPr>
            </w:r>
            <w:r>
              <w:rPr>
                <w:sz w:val="20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2012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2013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2014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2015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2016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2017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2018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2019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2020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2021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2022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2023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2024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2025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2026 </w:t>
            </w:r>
            <w:r>
              <w:rPr>
                <w:rStyle w:val="1068"/>
                <w:rFonts w:eastAsia="Calibri"/>
                <w:color w:val="000000"/>
                <w:sz w:val="22"/>
                <w:szCs w:val="22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2"/>
                <w:szCs w:val="22"/>
                <w:shd w:val="clear" w:color="auto" w:fill="ffffff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2"/>
                <w:szCs w:val="22"/>
                <w:shd w:val="clear" w:color="auto" w:fill="ffffff"/>
                <w:lang w:eastAsia="en-US"/>
              </w:rPr>
            </w:r>
          </w:p>
        </w:tc>
      </w:tr>
      <w:tr>
        <w:trPr>
          <w:trHeight w:val="1849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6" w:type="dxa"/>
            <w:vAlign w:val="center"/>
            <w:textDirection w:val="lrTb"/>
            <w:noWrap w:val="false"/>
          </w:tcPr>
          <w:p>
            <w:pPr>
              <w:pStyle w:val="937"/>
              <w:ind w:left="120"/>
              <w:spacing w:before="0" w:after="0" w:line="190" w:lineRule="exact"/>
              <w:shd w:val="clear" w:color="auto" w:fill="auto"/>
              <w:rPr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sz w:val="24"/>
                <w:szCs w:val="24"/>
                <w:lang w:val="ru-RU" w:eastAsia="en-US"/>
              </w:rPr>
            </w:r>
            <w:r>
              <w:rPr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54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Численность населения в возрасте от 1 до 7 лет, человек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1348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1339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60" w:after="0" w:line="190" w:lineRule="exact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1298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ind w:left="-10"/>
              <w:spacing w:before="60" w:after="0" w:line="190" w:lineRule="exact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1321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60" w:after="0" w:line="190" w:lineRule="exact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1000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ind w:left="-10"/>
              <w:spacing w:before="60" w:after="0" w:line="190" w:lineRule="exact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985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ind w:left="-10"/>
              <w:spacing w:before="60" w:after="0" w:line="190" w:lineRule="exact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985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</w:tr>
      <w:tr>
        <w:trPr>
          <w:trHeight w:val="197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6" w:type="dxa"/>
            <w:vAlign w:val="center"/>
            <w:textDirection w:val="lrTb"/>
            <w:noWrap w:val="false"/>
          </w:tcPr>
          <w:p>
            <w:pPr>
              <w:pStyle w:val="937"/>
              <w:ind w:left="120"/>
              <w:spacing w:before="0" w:after="0" w:line="190" w:lineRule="exact"/>
              <w:shd w:val="clear" w:color="auto" w:fill="auto"/>
              <w:rPr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sz w:val="24"/>
                <w:szCs w:val="24"/>
                <w:lang w:val="ru-RU" w:eastAsia="en-US"/>
              </w:rPr>
            </w:r>
            <w:r>
              <w:rPr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5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Охват детей программами дошкольного образования, %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63,4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75,3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76,7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77,4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78,2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79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79,2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79,7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744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6" w:type="dxa"/>
            <w:vAlign w:val="center"/>
            <w:textDirection w:val="lrTb"/>
            <w:noWrap w:val="false"/>
          </w:tcPr>
          <w:p>
            <w:pPr>
              <w:pStyle w:val="937"/>
              <w:ind w:left="120"/>
              <w:spacing w:before="0" w:after="0" w:line="190" w:lineRule="exact"/>
              <w:shd w:val="clear" w:color="auto" w:fill="auto"/>
              <w:rPr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sz w:val="24"/>
                <w:szCs w:val="24"/>
                <w:lang w:val="ru-RU" w:eastAsia="en-US"/>
              </w:rPr>
            </w:r>
            <w:r>
              <w:rPr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4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54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Охват детей в возрасте от 0 до 3 лет </w:t>
            </w: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программами поддержки раннего развития, %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ind w:left="-10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18,2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19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21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24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28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32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32,5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b/>
                <w:sz w:val="24"/>
                <w:szCs w:val="24"/>
                <w:lang w:val="ru-RU"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33</w:t>
            </w:r>
            <w:r>
              <w:rPr>
                <w:b/>
                <w:sz w:val="24"/>
                <w:szCs w:val="24"/>
                <w:lang w:val="ru-RU" w:eastAsia="en-US"/>
              </w:rPr>
            </w:r>
            <w:r>
              <w:rPr>
                <w:b/>
                <w:sz w:val="24"/>
                <w:szCs w:val="24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34</w:t>
            </w: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34,8</w:t>
            </w: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35</w:t>
            </w: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35,5</w:t>
            </w: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36</w:t>
            </w: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190" w:lineRule="exact"/>
              <w:shd w:val="clear" w:color="auto" w:fill="auto"/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36»;</w:t>
            </w:r>
            <w:r>
              <w:rPr>
                <w:rStyle w:val="1068"/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r>
          </w:p>
        </w:tc>
      </w:tr>
    </w:tbl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абзац 8 раздела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 «Характеристика сферы реализации подпрограммы 1, описание основных проблем в указанной сфере и прогноз ее развития» подпрограммы 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слова «к 2025 году» заменить словами «к 2026 году»;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абзац 9 раздела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 «Характеристика сферы реализации подпрограммы 1, описание основных проблем в указанной сфере и прогноз ее развития» подпрограммы 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слова «к 2025 году» заменить словами «к 2026 году»;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абзац 15 раздела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 «Характеристика сферы реализации подпрограммы 1, описание основных проблем в указанной сфере и прогноз ее развития» подпрограммы 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слова «к 2025 году» заменить словами «к 2026 году»;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раздел 2 «Цель и задачи, сроки и этапы реализации программы 1» подпрограммы 1 изложить в следующей редакции: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72"/>
        <w:ind w:firstLine="709"/>
        <w:jc w:val="center"/>
        <w:rPr>
          <w:rFonts w:ascii="Times New Roman" w:hAnsi="Times New Roman" w:cs="Times New Roman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2. Цель и задачи, сроки и этапы реализации программы 1</w:t>
      </w:r>
      <w:r>
        <w:rPr>
          <w:rFonts w:ascii="Times New Roman" w:hAnsi="Times New Roman" w:cs="Times New Roman"/>
          <w:bCs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Целью подпрограммы 1 является обеспечение доступности качественного дошкольного образования в Вейделевском районе.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достижения заявленной цели необходимо решение задачи 1: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"Обеспечение государственных гарантий доступности качественного дошкольного образования".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Показателями конечного результата реализации подпрограммы 1 являются: 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раста - 0% в 2026 году. Значение данного показателя должно уменьшиться с 2,5% в 2013 году до 0% в 2026 году; 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ельным стандартам дошкольного образования, в общей численности воспитанников дошкольных образовательных организаций - значение данного показателя увеличится с 0% до 100% в 2026 году; охват детей дошкольным образованием в общем количестве детей 1 - 6 лет -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% в 2026 году.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Муниципальную подпрограмму 1 предполагается реализовать в два этапа: I этап - 2015 - 2020 годы, II этап - 2021 - 2026 годы.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072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Показатели конечного и непосредственных результатов подпрограммы 1 представлены в </w:t>
      </w:r>
      <w:r>
        <w:fldChar w:fldCharType="begin"/>
      </w:r>
      <w:r>
        <w:instrText xml:space="preserve"> HYPERLINK \l "Par1811" \o "Приложение N 1" </w:instrText>
      </w:r>
      <w:r>
        <w:fldChar w:fldCharType="separate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приложении N 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муниципальной программе.»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3 «</w:t>
      </w:r>
      <w:r>
        <w:rPr>
          <w:sz w:val="28"/>
          <w:szCs w:val="28"/>
        </w:rPr>
        <w:t xml:space="preserve">Предполагаемые объемы финансирования муниципальной </w:t>
      </w:r>
      <w:r>
        <w:rPr>
          <w:spacing w:val="1"/>
          <w:sz w:val="28"/>
          <w:szCs w:val="28"/>
        </w:rPr>
        <w:t xml:space="preserve">подпрограммы 1» раздела 4 подпрограммы 1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97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«Таблица 3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муниципальной подпрограммы 1</w:t>
      </w:r>
      <w:r>
        <w:rPr>
          <w:sz w:val="28"/>
          <w:szCs w:val="28"/>
        </w:rPr>
      </w:r>
    </w:p>
    <w:p>
      <w:pPr>
        <w:pStyle w:val="89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8"/>
          <w:szCs w:val="24"/>
        </w:rPr>
        <w:t xml:space="preserve">тыс.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1615"/>
        <w:gridCol w:w="1541"/>
        <w:gridCol w:w="1741"/>
        <w:gridCol w:w="1808"/>
        <w:gridCol w:w="1659"/>
      </w:tblGrid>
      <w:tr>
        <w:trPr>
          <w:cantSplit/>
          <w:trHeight w:val="3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Годы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Источники финансирования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9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Федеральный бюджет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Областной бюджет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Вейделевского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Внебюджетные источники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37492,0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45050,0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82542,0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39313,0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46348,0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85661,0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2017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37666,0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49441,0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87107,0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2018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36606,0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55435,0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92041,0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2019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57201,0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65990,0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123191,0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2020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72266,0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73891,0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146157,0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2021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84968,0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83977,2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168945,2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2022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123205,0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41446,5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164651,5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2023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111333,0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34919,8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fldChar w:fldCharType="begin"/>
            </w:r>
            <w:r>
              <w:rPr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sz w:val="24"/>
                <w:szCs w:val="24"/>
                <w:lang w:eastAsia="en-US"/>
              </w:rPr>
              <w:fldChar w:fldCharType="separate"/>
            </w:r>
            <w:r>
              <w:rPr>
                <w:sz w:val="24"/>
                <w:szCs w:val="24"/>
                <w:lang w:eastAsia="en-US"/>
              </w:rPr>
              <w:t xml:space="preserve">146252,8</w:t>
            </w:r>
            <w:r>
              <w:rPr>
                <w:sz w:val="24"/>
                <w:szCs w:val="24"/>
                <w:lang w:eastAsia="en-US"/>
              </w:rPr>
              <w:fldChar w:fldCharType="end"/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2024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12177</w:t>
            </w:r>
            <w:r>
              <w:rPr>
                <w:sz w:val="24"/>
                <w:szCs w:val="24"/>
                <w:lang w:val="en-US" w:eastAsia="en-US"/>
              </w:rPr>
              <w:t xml:space="preserve">0,5</w:t>
            </w:r>
            <w:r>
              <w:rPr>
                <w:sz w:val="24"/>
                <w:szCs w:val="24"/>
                <w:lang w:val="en-US" w:eastAsia="en-US"/>
              </w:rPr>
            </w:r>
            <w:r>
              <w:rPr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23359,0</w:t>
            </w:r>
            <w:r>
              <w:rPr>
                <w:sz w:val="24"/>
                <w:szCs w:val="24"/>
                <w:lang w:val="en-US" w:eastAsia="en-US"/>
              </w:rPr>
            </w:r>
            <w:r>
              <w:rPr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fldChar w:fldCharType="begin"/>
            </w:r>
            <w:r>
              <w:rPr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sz w:val="24"/>
                <w:szCs w:val="24"/>
                <w:lang w:eastAsia="en-US"/>
              </w:rPr>
              <w:fldChar w:fldCharType="separate"/>
            </w:r>
            <w:r>
              <w:rPr>
                <w:sz w:val="24"/>
                <w:szCs w:val="24"/>
                <w:lang w:eastAsia="en-US"/>
              </w:rPr>
              <w:t xml:space="preserve">145129,5</w:t>
            </w:r>
            <w:r>
              <w:rPr>
                <w:sz w:val="24"/>
                <w:szCs w:val="24"/>
                <w:lang w:eastAsia="en-US"/>
              </w:rPr>
              <w:fldChar w:fldCharType="end"/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2025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126767,9</w:t>
            </w:r>
            <w:r>
              <w:rPr>
                <w:sz w:val="24"/>
                <w:szCs w:val="24"/>
                <w:lang w:val="en-US" w:eastAsia="en-US"/>
              </w:rPr>
            </w:r>
            <w:r>
              <w:rPr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26329,0</w:t>
            </w:r>
            <w:r>
              <w:rPr>
                <w:sz w:val="24"/>
                <w:szCs w:val="24"/>
                <w:lang w:val="en-US" w:eastAsia="en-US"/>
              </w:rPr>
            </w:r>
            <w:r>
              <w:rPr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fldChar w:fldCharType="begin"/>
            </w:r>
            <w:r>
              <w:rPr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sz w:val="24"/>
                <w:szCs w:val="24"/>
                <w:lang w:eastAsia="en-US"/>
              </w:rPr>
              <w:fldChar w:fldCharType="separate"/>
            </w:r>
            <w:r>
              <w:rPr>
                <w:sz w:val="24"/>
                <w:szCs w:val="24"/>
                <w:lang w:eastAsia="en-US"/>
              </w:rPr>
              <w:t xml:space="preserve">153096,9</w:t>
            </w:r>
            <w:r>
              <w:rPr>
                <w:sz w:val="24"/>
                <w:szCs w:val="24"/>
                <w:lang w:eastAsia="en-US"/>
              </w:rPr>
              <w:fldChar w:fldCharType="end"/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2026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131725,0</w:t>
            </w:r>
            <w:r>
              <w:rPr>
                <w:sz w:val="24"/>
                <w:szCs w:val="24"/>
                <w:lang w:val="en-US" w:eastAsia="en-US"/>
              </w:rPr>
            </w:r>
            <w:r>
              <w:rPr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909,0</w:t>
            </w:r>
            <w:r>
              <w:rPr>
                <w:sz w:val="24"/>
                <w:szCs w:val="24"/>
                <w:lang w:val="en-US" w:eastAsia="en-US"/>
              </w:rPr>
            </w:r>
            <w:r>
              <w:rPr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fldChar w:fldCharType="begin"/>
            </w:r>
            <w:r>
              <w:rPr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sz w:val="24"/>
                <w:szCs w:val="24"/>
                <w:lang w:eastAsia="en-US"/>
              </w:rPr>
              <w:fldChar w:fldCharType="separate"/>
            </w:r>
            <w:r>
              <w:rPr>
                <w:sz w:val="24"/>
                <w:szCs w:val="24"/>
                <w:lang w:eastAsia="en-US"/>
              </w:rPr>
              <w:t xml:space="preserve">132634</w:t>
            </w:r>
            <w:r>
              <w:rPr>
                <w:sz w:val="24"/>
                <w:szCs w:val="24"/>
                <w:lang w:eastAsia="en-US"/>
              </w:rPr>
              <w:fldChar w:fldCharType="end"/>
            </w:r>
            <w:r>
              <w:rPr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sz w:val="24"/>
                <w:szCs w:val="24"/>
                <w:lang w:val="en-US" w:eastAsia="en-US"/>
              </w:rPr>
            </w:r>
            <w:r>
              <w:rPr>
                <w:sz w:val="24"/>
                <w:szCs w:val="24"/>
                <w:lang w:val="en-US" w:eastAsia="en-US"/>
              </w:rPr>
            </w:r>
          </w:p>
        </w:tc>
      </w:tr>
      <w:tr>
        <w:trPr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-</w:t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b/>
                <w:sz w:val="24"/>
                <w:szCs w:val="24"/>
                <w:lang w:eastAsia="en-US"/>
              </w:rPr>
              <w:t xml:space="preserve">980313,4</w:t>
            </w:r>
            <w:r>
              <w:rPr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547095,5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-</w:t>
            </w: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1527408,9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»;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</w:tr>
    </w:tbl>
    <w:p>
      <w:pPr>
        <w:pStyle w:val="897"/>
        <w:ind w:firstLine="540"/>
        <w:jc w:val="both"/>
        <w:rPr>
          <w:spacing w:val="1"/>
          <w:sz w:val="14"/>
        </w:rPr>
      </w:pPr>
      <w:r>
        <w:rPr>
          <w:spacing w:val="1"/>
          <w:sz w:val="14"/>
        </w:rPr>
      </w:r>
      <w:r>
        <w:rPr>
          <w:spacing w:val="1"/>
          <w:sz w:val="14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- таблицу раздела 5 подпрограммы 1 </w:t>
      </w:r>
      <w:r>
        <w:rPr>
          <w:spacing w:val="1"/>
          <w:sz w:val="28"/>
          <w:szCs w:val="28"/>
        </w:rPr>
        <w:t xml:space="preserve">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7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7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7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b/>
          <w:sz w:val="28"/>
          <w:szCs w:val="28"/>
        </w:rPr>
        <w:t xml:space="preserve">«5. Прогноз показателей конечного результата подпрограммы 1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tbl>
      <w:tblPr>
        <w:tblW w:w="10347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2127"/>
        <w:gridCol w:w="1559"/>
        <w:gridCol w:w="426"/>
        <w:gridCol w:w="426"/>
        <w:gridCol w:w="567"/>
        <w:gridCol w:w="567"/>
        <w:gridCol w:w="567"/>
        <w:gridCol w:w="567"/>
        <w:gridCol w:w="567"/>
        <w:gridCol w:w="567"/>
        <w:gridCol w:w="424"/>
        <w:gridCol w:w="424"/>
        <w:gridCol w:w="567"/>
        <w:gridCol w:w="567"/>
      </w:tblGrid>
      <w:tr>
        <w:trPr>
          <w:cantSplit/>
          <w:trHeight w:val="268"/>
        </w:trPr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  <w:t xml:space="preserve">№</w:t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W w:w="2127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  <w:t xml:space="preserve">Соисполнитель</w:t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gridSpan w:val="12"/>
            <w:tcBorders>
              <w:bottom w:val="single" w:color="000000" w:sz="4" w:space="0"/>
            </w:tcBorders>
            <w:tcW w:w="6236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Значение показателя по годам реализации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932"/>
        </w:trPr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6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  <w:t xml:space="preserve">2015 год</w:t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6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  <w:t xml:space="preserve">2016 год</w:t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  <w:t xml:space="preserve">2017 год</w:t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  <w:t xml:space="preserve">2018 год</w:t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  <w:t xml:space="preserve">2019 год</w:t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  <w:t xml:space="preserve">2020 год</w:t>
            </w:r>
            <w:r>
              <w:rPr>
                <w:rFonts w:ascii="Times New Roman" w:hAnsi="Times New Roman"/>
                <w:b/>
                <w:sz w:val="22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</w:pPr>
            <w:r>
              <w:rPr>
                <w:b/>
                <w:sz w:val="22"/>
                <w:szCs w:val="24"/>
              </w:rPr>
              <w:t xml:space="preserve">2021 год</w:t>
            </w:r>
            <w:r/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</w:pPr>
            <w:r>
              <w:rPr>
                <w:b/>
                <w:sz w:val="22"/>
                <w:szCs w:val="24"/>
              </w:rPr>
              <w:t xml:space="preserve">2022 год</w:t>
            </w:r>
            <w:r/>
          </w:p>
        </w:tc>
        <w:tc>
          <w:tcPr>
            <w:tcBorders>
              <w:top w:val="single" w:color="000000" w:sz="4" w:space="0"/>
            </w:tcBorders>
            <w:tcW w:w="424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</w:pPr>
            <w:r>
              <w:rPr>
                <w:b/>
                <w:sz w:val="22"/>
                <w:szCs w:val="24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</w:tcBorders>
            <w:tcW w:w="424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</w:pPr>
            <w:r>
              <w:rPr>
                <w:b/>
                <w:sz w:val="22"/>
                <w:szCs w:val="24"/>
              </w:rPr>
              <w:t xml:space="preserve">2024 год</w:t>
            </w:r>
            <w:r/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</w:pPr>
            <w:r>
              <w:rPr>
                <w:b/>
                <w:sz w:val="22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</w:pPr>
            <w:r>
              <w:rPr>
                <w:b/>
                <w:sz w:val="22"/>
                <w:szCs w:val="24"/>
              </w:rPr>
              <w:t xml:space="preserve">202</w:t>
            </w:r>
            <w:r>
              <w:rPr>
                <w:b/>
                <w:sz w:val="22"/>
                <w:szCs w:val="24"/>
                <w:lang w:val="en-US"/>
              </w:rPr>
              <w:t xml:space="preserve">6</w:t>
            </w:r>
            <w:r>
              <w:rPr>
                <w:b/>
                <w:sz w:val="22"/>
                <w:szCs w:val="24"/>
              </w:rPr>
              <w:t xml:space="preserve"> год</w:t>
            </w:r>
            <w:r/>
          </w:p>
        </w:tc>
      </w:tr>
      <w:tr>
        <w:trPr/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 0% в 2026 году.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0,5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0,5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424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424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</w:tr>
      <w:tr>
        <w:trPr/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Удельный в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ес воспитанников дошкольных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 – 100% в 2026 году.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30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424" w:type="dxa"/>
            <w:vAlign w:val="top"/>
            <w:textDirection w:val="lrTb"/>
            <w:noWrap w:val="false"/>
          </w:tcPr>
          <w:p>
            <w:pPr>
              <w:pStyle w:val="937"/>
              <w:ind w:left="-109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424" w:type="dxa"/>
            <w:vAlign w:val="top"/>
            <w:textDirection w:val="lrTb"/>
            <w:noWrap w:val="false"/>
          </w:tcPr>
          <w:p>
            <w:pPr>
              <w:pStyle w:val="937"/>
              <w:ind w:left="-109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</w:tr>
      <w:tr>
        <w:trPr/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3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Охват детей дошкольным образованием в общем количестве детей 1-6 лет – 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59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% в 2026 году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75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76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76,7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77,3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78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79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79,5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79,5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424" w:type="dxa"/>
            <w:vAlign w:val="top"/>
            <w:textDirection w:val="lrTb"/>
            <w:noWrap w:val="false"/>
          </w:tcPr>
          <w:p>
            <w:pPr>
              <w:pStyle w:val="937"/>
              <w:ind w:left="-109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62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424" w:type="dxa"/>
            <w:vAlign w:val="top"/>
            <w:textDirection w:val="lrTb"/>
            <w:noWrap w:val="false"/>
          </w:tcPr>
          <w:p>
            <w:pPr>
              <w:pStyle w:val="937"/>
              <w:ind w:left="-109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59,4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59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59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»;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</w:tr>
    </w:tbl>
    <w:p>
      <w:pPr>
        <w:pStyle w:val="897"/>
        <w:ind w:firstLine="540"/>
        <w:jc w:val="both"/>
        <w:rPr>
          <w:sz w:val="22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2"/>
          <w:szCs w:val="28"/>
        </w:rPr>
      </w:r>
      <w:r>
        <w:rPr>
          <w:sz w:val="22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подпрограмму 2 «Развитие общего образования» (далее – подпрограмма 2) муниципальной программы:</w:t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5, 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, 7</w:t>
      </w:r>
      <w:r>
        <w:rPr>
          <w:spacing w:val="1"/>
          <w:sz w:val="28"/>
          <w:szCs w:val="28"/>
        </w:rPr>
        <w:t xml:space="preserve"> паспорта подпрограммы 2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26"/>
        <w:gridCol w:w="5769"/>
      </w:tblGrid>
      <w:tr>
        <w:trPr>
          <w:trHeight w:val="3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«5.</w:t>
            </w:r>
            <w:r>
              <w:rPr>
                <w:spacing w:val="1"/>
                <w:sz w:val="28"/>
                <w:szCs w:val="28"/>
                <w:lang w:eastAsia="en-US"/>
              </w:rPr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Сроки и этапы реализации программы 2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9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2 реализуется в два этапа: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I этап - 2015 - 2020 годы; </w:t>
            </w:r>
            <w:r>
              <w:rPr>
                <w:sz w:val="28"/>
                <w:szCs w:val="28"/>
                <w:lang w:eastAsia="en-US"/>
              </w:rPr>
              <w:t xml:space="preserve">II этап - 2021 - 2026 годы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6.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 бюджетных ассигнований подпрограммы 2 из местного бюджета плановых объемов бюджетных ассигнований по годам ее реализации, а также прогнозный объем средств, привлекаемых из других источников</w:t>
            </w:r>
            <w:r>
              <w:rPr>
                <w:spacing w:val="1"/>
                <w:sz w:val="28"/>
                <w:szCs w:val="28"/>
                <w:lang w:eastAsia="en-US"/>
              </w:rPr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9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Планируемый общий объем финансирования подпрограммы 2 в 2015-2026 годах за счет всех источников финансирования составит </w:t>
            </w:r>
            <w:r>
              <w:rPr>
                <w:sz w:val="28"/>
                <w:szCs w:val="28"/>
                <w:lang w:eastAsia="en-US"/>
              </w:rPr>
              <w:t xml:space="preserve">3341381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7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тыс. рублей. </w:t>
            </w:r>
            <w:r>
              <w:rPr>
                <w:sz w:val="28"/>
                <w:szCs w:val="28"/>
                <w:lang w:eastAsia="en-US"/>
              </w:rPr>
              <w:t xml:space="preserve">Объем финансирования подпрограммы 2 в 2015-2026 годах за счет средств муниципального бюджета составит </w:t>
            </w:r>
            <w:r>
              <w:rPr>
                <w:sz w:val="28"/>
                <w:szCs w:val="28"/>
                <w:lang w:eastAsia="en-US"/>
              </w:rPr>
              <w:t xml:space="preserve">680523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8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 по годам: </w:t>
            </w:r>
            <w:r>
              <w:rPr>
                <w:szCs w:val="28"/>
                <w:lang w:val="ru-RU" w:eastAsia="en-US"/>
              </w:rPr>
              <w:t xml:space="preserve">На </w:t>
            </w:r>
            <w:r>
              <w:rPr>
                <w:szCs w:val="28"/>
                <w:lang w:eastAsia="en-US"/>
              </w:rPr>
              <w:t xml:space="preserve">I</w:t>
            </w:r>
            <w:r>
              <w:rPr>
                <w:szCs w:val="28"/>
                <w:lang w:val="ru-RU" w:eastAsia="en-US"/>
              </w:rPr>
              <w:t xml:space="preserve"> этапе реализации 330 142,0 тыс. рублей, в том числе: </w:t>
            </w:r>
            <w:r>
              <w:rPr>
                <w:sz w:val="28"/>
                <w:szCs w:val="28"/>
                <w:lang w:eastAsia="en-US"/>
              </w:rPr>
              <w:t xml:space="preserve">2015 год – 48064,0 тыс. рублей; </w:t>
            </w:r>
            <w:r>
              <w:rPr>
                <w:sz w:val="28"/>
                <w:szCs w:val="28"/>
                <w:lang w:eastAsia="en-US"/>
              </w:rPr>
              <w:t xml:space="preserve">2016 год – 48566,0 тыс. рублей; </w:t>
            </w:r>
            <w:r>
              <w:rPr>
                <w:sz w:val="28"/>
                <w:szCs w:val="28"/>
                <w:lang w:eastAsia="en-US"/>
              </w:rPr>
              <w:t xml:space="preserve">2017 год – 49175,0 тыс. рублей; </w:t>
            </w:r>
            <w:r>
              <w:rPr>
                <w:sz w:val="28"/>
                <w:szCs w:val="28"/>
                <w:lang w:eastAsia="en-US"/>
              </w:rPr>
              <w:t xml:space="preserve">2018 год – 58965,0 тыс. рублей; </w:t>
            </w:r>
            <w:r>
              <w:rPr>
                <w:sz w:val="28"/>
                <w:szCs w:val="28"/>
                <w:lang w:eastAsia="en-US"/>
              </w:rPr>
              <w:t xml:space="preserve">2019 год – 58674,0 тыс. рублей; </w:t>
            </w:r>
            <w:r>
              <w:rPr>
                <w:sz w:val="28"/>
                <w:szCs w:val="28"/>
                <w:lang w:eastAsia="en-US"/>
              </w:rPr>
              <w:t xml:space="preserve">2020 год – 66698,0 тыс. рублей; </w:t>
            </w:r>
            <w:r>
              <w:rPr>
                <w:sz w:val="28"/>
                <w:szCs w:val="28"/>
                <w:lang w:eastAsia="en-US"/>
              </w:rPr>
              <w:t xml:space="preserve">На </w:t>
            </w:r>
            <w:r>
              <w:rPr>
                <w:sz w:val="28"/>
                <w:szCs w:val="28"/>
                <w:lang w:val="en-US" w:eastAsia="en-US"/>
              </w:rPr>
              <w:t xml:space="preserve">II</w:t>
            </w:r>
            <w:r>
              <w:rPr>
                <w:sz w:val="28"/>
                <w:szCs w:val="28"/>
                <w:lang w:eastAsia="en-US"/>
              </w:rPr>
              <w:t xml:space="preserve"> этапе реализации </w:t>
            </w:r>
            <w:r>
              <w:rPr>
                <w:sz w:val="28"/>
                <w:szCs w:val="28"/>
                <w:lang w:eastAsia="en-US"/>
              </w:rPr>
              <w:t xml:space="preserve">350381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8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числе: </w:t>
            </w:r>
            <w:r>
              <w:rPr>
                <w:sz w:val="28"/>
                <w:szCs w:val="28"/>
                <w:lang w:eastAsia="en-US"/>
              </w:rPr>
              <w:t xml:space="preserve">2021 год – 51364,9 тыс. рублей; </w:t>
            </w:r>
            <w:r>
              <w:rPr>
                <w:sz w:val="28"/>
                <w:szCs w:val="28"/>
                <w:lang w:eastAsia="en-US"/>
              </w:rPr>
              <w:t xml:space="preserve">2022 год – 90186,6 тыс. рублей; </w:t>
            </w:r>
            <w:r>
              <w:rPr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sz w:val="28"/>
                <w:szCs w:val="28"/>
                <w:lang w:eastAsia="en-US"/>
              </w:rPr>
              <w:t xml:space="preserve">66693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9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sz w:val="28"/>
                <w:szCs w:val="28"/>
                <w:lang w:eastAsia="en-US"/>
              </w:rPr>
              <w:t xml:space="preserve">67773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1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sz w:val="28"/>
                <w:szCs w:val="28"/>
                <w:lang w:eastAsia="en-US"/>
              </w:rPr>
              <w:t xml:space="preserve">71126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8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>
              <w:rPr>
                <w:sz w:val="28"/>
                <w:szCs w:val="28"/>
                <w:lang w:eastAsia="en-US"/>
              </w:rPr>
              <w:t xml:space="preserve">16282</w:t>
            </w:r>
            <w:r>
              <w:rPr>
                <w:sz w:val="28"/>
                <w:szCs w:val="28"/>
                <w:lang w:eastAsia="en-US"/>
              </w:rPr>
              <w:t xml:space="preserve">,4 тыс. рублей. </w:t>
            </w:r>
            <w:r>
              <w:rPr>
                <w:sz w:val="28"/>
                <w:szCs w:val="28"/>
                <w:lang w:eastAsia="en-US"/>
              </w:rPr>
              <w:t xml:space="preserve">Планируемый объем финансирования подпрограммы 2 в 2015-202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годах за счет средств областного бюджета составит             </w:t>
            </w:r>
            <w:r>
              <w:rPr>
                <w:sz w:val="28"/>
                <w:szCs w:val="28"/>
                <w:lang w:eastAsia="en-US"/>
              </w:rPr>
              <w:t xml:space="preserve">2501986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0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Планируемый объем финансирования подпрограммы 2 в 2015-202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годах за счет средств федерального бюджета составит             </w:t>
            </w:r>
            <w:r>
              <w:rPr>
                <w:sz w:val="28"/>
                <w:szCs w:val="28"/>
                <w:lang w:eastAsia="en-US"/>
              </w:rPr>
              <w:t xml:space="preserve">158871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9</w:t>
            </w:r>
            <w:r>
              <w:rPr>
                <w:sz w:val="28"/>
                <w:szCs w:val="28"/>
                <w:lang w:eastAsia="en-US"/>
              </w:rPr>
              <w:t xml:space="preserve"> тыс. рублей.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7.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Конечные результаты программы 2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9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rStyle w:val="938"/>
                <w:color w:val="000000"/>
                <w:sz w:val="28"/>
                <w:szCs w:val="28"/>
                <w:shd w:val="clear" w:color="auto" w:fill="auto"/>
                <w:lang w:eastAsia="en-US"/>
              </w:rPr>
            </w:pPr>
            <w:r>
              <w:rPr>
                <w:rStyle w:val="938"/>
                <w:color w:val="000000"/>
                <w:sz w:val="28"/>
                <w:szCs w:val="28"/>
                <w:shd w:val="clear" w:color="auto" w:fill="auto"/>
                <w:lang w:eastAsia="en-US"/>
              </w:rPr>
              <w:t xml:space="preserve">К 202</w:t>
            </w:r>
            <w:r>
              <w:rPr>
                <w:rStyle w:val="938"/>
                <w:color w:val="000000"/>
                <w:sz w:val="28"/>
                <w:szCs w:val="28"/>
                <w:shd w:val="clear" w:color="auto" w:fill="auto"/>
                <w:lang w:eastAsia="en-US"/>
              </w:rPr>
              <w:t xml:space="preserve">6</w:t>
            </w:r>
            <w:r>
              <w:rPr>
                <w:rStyle w:val="938"/>
                <w:color w:val="000000"/>
                <w:sz w:val="28"/>
                <w:szCs w:val="28"/>
                <w:shd w:val="clear" w:color="auto" w:fill="auto"/>
                <w:lang w:eastAsia="en-US"/>
              </w:rPr>
              <w:t xml:space="preserve"> году планируется: </w:t>
            </w:r>
            <w:r>
              <w:rPr>
                <w:rStyle w:val="938"/>
                <w:color w:val="000000"/>
                <w:sz w:val="28"/>
                <w:szCs w:val="28"/>
                <w:shd w:val="clear" w:color="auto" w:fill="auto"/>
                <w:lang w:eastAsia="en-US"/>
              </w:rPr>
              <w:t xml:space="preserve">1.Удельный вес обучающихся в современных условиях, от общего числа учащихся  - до 100%. </w:t>
            </w:r>
            <w:r>
              <w:rPr>
                <w:rStyle w:val="938"/>
                <w:color w:val="000000"/>
                <w:sz w:val="28"/>
                <w:szCs w:val="28"/>
                <w:shd w:val="clear" w:color="auto" w:fill="auto"/>
                <w:lang w:eastAsia="en-US"/>
              </w:rPr>
              <w:t xml:space="preserve">2.Удельный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- 67%. </w:t>
            </w:r>
            <w:r>
              <w:rPr>
                <w:rStyle w:val="938"/>
                <w:color w:val="000000"/>
                <w:sz w:val="28"/>
                <w:szCs w:val="28"/>
                <w:shd w:val="clear" w:color="auto" w:fill="auto"/>
                <w:lang w:eastAsia="en-US"/>
              </w:rPr>
              <w:t xml:space="preserve">3.Количество созданных Центров для одаренных детей (нарастающим итогом) - 1/140.</w:t>
            </w:r>
            <w:r>
              <w:rPr>
                <w:sz w:val="28"/>
                <w:szCs w:val="28"/>
                <w:lang w:eastAsia="en-US"/>
              </w:rPr>
              <w:t xml:space="preserve">»;</w:t>
            </w:r>
            <w:r>
              <w:rPr>
                <w:rStyle w:val="938"/>
                <w:color w:val="000000"/>
                <w:sz w:val="28"/>
                <w:szCs w:val="28"/>
                <w:shd w:val="clear" w:color="auto" w:fill="auto"/>
                <w:lang w:eastAsia="en-US"/>
              </w:rPr>
            </w:r>
            <w:r>
              <w:rPr>
                <w:rStyle w:val="938"/>
                <w:color w:val="000000"/>
                <w:sz w:val="28"/>
                <w:szCs w:val="28"/>
                <w:shd w:val="clear" w:color="auto" w:fill="auto"/>
                <w:lang w:eastAsia="en-US"/>
              </w:rPr>
            </w:r>
          </w:p>
        </w:tc>
      </w:tr>
    </w:tbl>
    <w:p>
      <w:pPr>
        <w:pStyle w:val="897"/>
        <w:ind w:left="-142"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4 «</w:t>
      </w:r>
      <w:r>
        <w:rPr>
          <w:sz w:val="28"/>
          <w:szCs w:val="28"/>
        </w:rPr>
        <w:t xml:space="preserve">Основные количественные характеристики системы общего образования муниципальной подпрограммы 2» раздела 1 подпрограммы 2 изложить в следующей редакции:</w:t>
      </w:r>
      <w:r>
        <w:rPr>
          <w:sz w:val="28"/>
          <w:szCs w:val="28"/>
        </w:rPr>
      </w:r>
    </w:p>
    <w:p>
      <w:pPr>
        <w:pStyle w:val="897"/>
        <w:ind w:firstLine="708"/>
        <w:jc w:val="right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«</w:t>
      </w:r>
      <w:r>
        <w:rPr>
          <w:sz w:val="28"/>
          <w:szCs w:val="28"/>
        </w:rPr>
        <w:t xml:space="preserve">Таблица 4</w:t>
      </w:r>
      <w:r>
        <w:rPr>
          <w:sz w:val="28"/>
          <w:szCs w:val="28"/>
        </w:rPr>
      </w:r>
    </w:p>
    <w:p>
      <w:pPr>
        <w:pStyle w:val="1070"/>
        <w:jc w:val="center"/>
        <w:spacing w:line="240" w:lineRule="auto"/>
        <w:shd w:val="clear" w:color="auto" w:fill="auto"/>
        <w:rPr>
          <w:b/>
          <w:sz w:val="20"/>
          <w:szCs w:val="28"/>
        </w:rPr>
      </w:pPr>
      <w:r>
        <w:rPr>
          <w:b/>
          <w:sz w:val="20"/>
          <w:szCs w:val="28"/>
        </w:rPr>
      </w:r>
      <w:r>
        <w:rPr>
          <w:b/>
          <w:sz w:val="20"/>
          <w:szCs w:val="28"/>
        </w:rPr>
      </w:r>
    </w:p>
    <w:p>
      <w:pPr>
        <w:pStyle w:val="1070"/>
        <w:jc w:val="center"/>
        <w:spacing w:line="240" w:lineRule="auto"/>
        <w:shd w:val="clear" w:color="auto" w:fil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количественные характеристики </w:t>
      </w:r>
      <w:r>
        <w:rPr>
          <w:b/>
          <w:sz w:val="28"/>
          <w:szCs w:val="28"/>
        </w:rPr>
      </w:r>
    </w:p>
    <w:p>
      <w:pPr>
        <w:pStyle w:val="1070"/>
        <w:jc w:val="center"/>
        <w:spacing w:line="240" w:lineRule="auto"/>
        <w:shd w:val="clear" w:color="auto" w:fil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системы общего образования</w:t>
      </w:r>
      <w:r>
        <w:rPr>
          <w:b/>
          <w:sz w:val="28"/>
          <w:szCs w:val="28"/>
        </w:rPr>
      </w:r>
    </w:p>
    <w:p>
      <w:pPr>
        <w:pStyle w:val="1070"/>
        <w:jc w:val="center"/>
        <w:spacing w:line="240" w:lineRule="auto"/>
        <w:shd w:val="clear" w:color="auto" w:fill="auto"/>
        <w:rPr>
          <w:b/>
          <w:sz w:val="22"/>
          <w:szCs w:val="28"/>
        </w:rPr>
      </w:pPr>
      <w:r>
        <w:rPr>
          <w:b/>
          <w:sz w:val="22"/>
          <w:szCs w:val="28"/>
        </w:rPr>
      </w:r>
      <w:r>
        <w:rPr>
          <w:b/>
          <w:sz w:val="22"/>
          <w:szCs w:val="28"/>
        </w:rPr>
      </w:r>
    </w:p>
    <w:tbl>
      <w:tblPr>
        <w:tblW w:w="10349" w:type="dxa"/>
        <w:tblInd w:w="-416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26"/>
        <w:gridCol w:w="14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rPr>
          <w:trHeight w:val="620" w:hRule="exact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№ 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0"/>
                <w:szCs w:val="26"/>
                <w:lang w:eastAsia="en-US"/>
              </w:rPr>
              <w:t xml:space="preserve">Наименование </w:t>
            </w:r>
            <w:r>
              <w:rPr>
                <w:rStyle w:val="988"/>
                <w:color w:val="000000"/>
                <w:sz w:val="20"/>
                <w:szCs w:val="26"/>
                <w:lang w:eastAsia="en-US"/>
              </w:rPr>
              <w:t xml:space="preserve">показателя</w:t>
            </w:r>
            <w:r>
              <w:rPr>
                <w:rFonts w:ascii="Times New Roman" w:hAnsi="Times New Roman" w:cs="Times New Roman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2012 год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2013 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2014 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2015 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2016 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2017 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2018 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2019 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2020 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2021 год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2022 год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2023 год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2024 год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2025 год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color w:val="000000"/>
                <w:sz w:val="22"/>
                <w:szCs w:val="26"/>
                <w:lang w:eastAsia="en-US"/>
              </w:rPr>
              <w:t xml:space="preserve">2026 год</w:t>
            </w:r>
            <w:r>
              <w:rPr>
                <w:rStyle w:val="988"/>
                <w:color w:val="000000"/>
                <w:sz w:val="22"/>
                <w:szCs w:val="26"/>
                <w:lang w:eastAsia="en-US"/>
              </w:rPr>
            </w:r>
          </w:p>
        </w:tc>
      </w:tr>
      <w:tr>
        <w:trPr>
          <w:trHeight w:val="2682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93" w:lineRule="exact"/>
              <w:shd w:val="clear" w:color="auto" w:fill="auto"/>
              <w:rPr>
                <w:rFonts w:ascii="Times New Roman" w:hAnsi="Times New Roman"/>
                <w:b/>
                <w:sz w:val="21"/>
                <w:szCs w:val="21"/>
                <w:lang w:val="ru-RU" w:eastAsia="en-US"/>
              </w:rPr>
            </w:pPr>
            <w:r>
              <w:rPr>
                <w:rStyle w:val="988"/>
                <w:b w:val="0"/>
                <w:color w:val="000000"/>
                <w:sz w:val="21"/>
                <w:szCs w:val="21"/>
                <w:lang w:eastAsia="en-US"/>
              </w:rPr>
              <w:t xml:space="preserve">Численность учащихся по программам общего образования в общеобразовательных организациях, человек</w:t>
            </w:r>
            <w:r>
              <w:rPr>
                <w:rFonts w:ascii="Times New Roman" w:hAnsi="Times New Roman"/>
                <w:b/>
                <w:sz w:val="21"/>
                <w:szCs w:val="21"/>
                <w:lang w:val="ru-RU" w:eastAsia="en-US"/>
              </w:rPr>
            </w:r>
            <w:r>
              <w:rPr>
                <w:rFonts w:ascii="Times New Roman" w:hAnsi="Times New Roman"/>
                <w:b/>
                <w:sz w:val="21"/>
                <w:szCs w:val="21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2207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2157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2046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2060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2097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2131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2131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2140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2143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1950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1960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1876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1876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1876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1876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</w:tr>
      <w:tr>
        <w:trPr>
          <w:trHeight w:val="2422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93" w:lineRule="exact"/>
              <w:shd w:val="clear" w:color="auto" w:fill="auto"/>
              <w:rPr>
                <w:rFonts w:ascii="Times New Roman" w:hAnsi="Times New Roman"/>
                <w:b/>
                <w:sz w:val="21"/>
                <w:szCs w:val="21"/>
                <w:lang w:val="ru-RU" w:eastAsia="en-US"/>
              </w:rPr>
            </w:pPr>
            <w:r>
              <w:rPr>
                <w:rStyle w:val="988"/>
                <w:b w:val="0"/>
                <w:color w:val="000000"/>
                <w:sz w:val="21"/>
                <w:szCs w:val="21"/>
                <w:lang w:eastAsia="en-US"/>
              </w:rPr>
              <w:t xml:space="preserve">Численность обучающихся по программам общего образования в расчете на 1 учителя, человек</w:t>
            </w:r>
            <w:r>
              <w:rPr>
                <w:rFonts w:ascii="Times New Roman" w:hAnsi="Times New Roman"/>
                <w:b/>
                <w:sz w:val="21"/>
                <w:szCs w:val="21"/>
                <w:lang w:val="ru-RU" w:eastAsia="en-US"/>
              </w:rPr>
            </w:r>
            <w:r>
              <w:rPr>
                <w:rFonts w:ascii="Times New Roman" w:hAnsi="Times New Roman"/>
                <w:b/>
                <w:sz w:val="21"/>
                <w:szCs w:val="21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8,65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  <w:t xml:space="preserve">8,7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8,78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8,9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9,2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9,4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9,4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9,6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9,7</w:t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9,7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9,7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9,8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9,8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9,9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9,9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</w:tr>
      <w:tr>
        <w:trPr>
          <w:trHeight w:val="4101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3</w:t>
            </w: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93" w:lineRule="exact"/>
              <w:shd w:val="clear" w:color="auto" w:fill="auto"/>
              <w:rPr>
                <w:rStyle w:val="988"/>
                <w:b w:val="0"/>
                <w:color w:val="000000"/>
                <w:sz w:val="21"/>
                <w:szCs w:val="21"/>
                <w:lang w:eastAsia="en-US"/>
              </w:rPr>
            </w:pPr>
            <w:r>
              <w:rPr>
                <w:rStyle w:val="988"/>
                <w:b w:val="0"/>
                <w:color w:val="000000"/>
                <w:sz w:val="21"/>
                <w:szCs w:val="21"/>
                <w:lang w:eastAsia="en-US"/>
              </w:rPr>
              <w:t xml:space="preserve">Удельный вес численности обучающихся организаций общего образования, обучающихся по новым федеральным государственным образовательным стандартам, %</w:t>
            </w:r>
            <w:r>
              <w:rPr>
                <w:rStyle w:val="988"/>
                <w:b w:val="0"/>
                <w:color w:val="000000"/>
                <w:sz w:val="21"/>
                <w:szCs w:val="21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27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38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49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55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62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84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90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pPr>
            <w:r>
              <w:rPr>
                <w:rStyle w:val="988"/>
                <w:b w:val="0"/>
                <w:color w:val="000000"/>
                <w:sz w:val="22"/>
                <w:szCs w:val="26"/>
                <w:lang w:eastAsia="en-US"/>
              </w:rPr>
              <w:t xml:space="preserve">100»;</w:t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2"/>
                <w:szCs w:val="26"/>
                <w:lang w:eastAsia="en-US"/>
              </w:rPr>
            </w:r>
          </w:p>
        </w:tc>
      </w:tr>
    </w:tbl>
    <w:p>
      <w:pPr>
        <w:pStyle w:val="897"/>
        <w:ind w:left="-142" w:firstLine="708"/>
        <w:jc w:val="both"/>
        <w:rPr>
          <w:spacing w:val="1"/>
          <w:sz w:val="18"/>
          <w:szCs w:val="28"/>
        </w:rPr>
      </w:pPr>
      <w:r>
        <w:rPr>
          <w:spacing w:val="1"/>
          <w:sz w:val="18"/>
          <w:szCs w:val="28"/>
        </w:rPr>
      </w:r>
      <w:r>
        <w:rPr>
          <w:spacing w:val="1"/>
          <w:sz w:val="18"/>
          <w:szCs w:val="28"/>
        </w:rPr>
      </w:r>
    </w:p>
    <w:p>
      <w:pPr>
        <w:pStyle w:val="897"/>
        <w:ind w:left="-142" w:firstLine="708"/>
        <w:jc w:val="both"/>
        <w:rPr>
          <w:rStyle w:val="1066"/>
          <w:rFonts w:eastAsia="Calibri"/>
          <w:b w:val="0"/>
          <w:color w:val="000000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раздела 2 </w:t>
      </w:r>
      <w:r>
        <w:rPr>
          <w:rStyle w:val="1066"/>
          <w:rFonts w:eastAsia="Calibri"/>
          <w:b w:val="0"/>
          <w:color w:val="000000"/>
          <w:sz w:val="28"/>
          <w:szCs w:val="28"/>
        </w:rPr>
        <w:t xml:space="preserve">«Цель и задачи, сроки и этапы реализации подпрограммы 2» </w:t>
      </w:r>
      <w:r>
        <w:rPr>
          <w:spacing w:val="1"/>
          <w:sz w:val="28"/>
          <w:szCs w:val="28"/>
        </w:rPr>
        <w:t xml:space="preserve">подпрограммы </w:t>
      </w:r>
      <w:r>
        <w:rPr>
          <w:rStyle w:val="1066"/>
          <w:rFonts w:eastAsia="Calibri"/>
          <w:b w:val="0"/>
          <w:color w:val="000000"/>
          <w:sz w:val="28"/>
          <w:szCs w:val="28"/>
        </w:rPr>
        <w:t xml:space="preserve">2 изложить в следующей редакции:</w:t>
      </w:r>
      <w:r>
        <w:rPr>
          <w:rStyle w:val="1066"/>
          <w:rFonts w:eastAsia="Calibri"/>
          <w:b w:val="0"/>
          <w:color w:val="000000"/>
          <w:sz w:val="28"/>
          <w:szCs w:val="28"/>
        </w:rPr>
      </w:r>
    </w:p>
    <w:p>
      <w:pPr>
        <w:pStyle w:val="897"/>
        <w:jc w:val="both"/>
        <w:rPr>
          <w:spacing w:val="1"/>
          <w:sz w:val="28"/>
          <w:szCs w:val="28"/>
        </w:rPr>
      </w:pPr>
      <w:r>
        <w:rPr>
          <w:rStyle w:val="1066"/>
          <w:rFonts w:eastAsia="Calibri"/>
          <w:b w:val="0"/>
          <w:color w:val="000000"/>
          <w:sz w:val="28"/>
          <w:szCs w:val="28"/>
        </w:rPr>
        <w:tab/>
        <w:t xml:space="preserve">«</w:t>
      </w:r>
      <w:r>
        <w:rPr>
          <w:spacing w:val="1"/>
          <w:sz w:val="28"/>
          <w:szCs w:val="28"/>
        </w:rPr>
        <w:t xml:space="preserve">Целью подпрограммы 2 является повышение доступности качественного общего образования, соответствующего требованиям инновационного развития экономики региона, современным требованиям общества.</w:t>
      </w:r>
      <w:r>
        <w:rPr>
          <w:spacing w:val="1"/>
          <w:sz w:val="28"/>
          <w:szCs w:val="28"/>
        </w:rPr>
      </w:r>
    </w:p>
    <w:p>
      <w:pPr>
        <w:pStyle w:val="917"/>
        <w:ind w:firstLine="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ab/>
        <w:t xml:space="preserve">Задачами подпрограммы 2 являются:</w:t>
      </w:r>
      <w:r>
        <w:rPr>
          <w:rFonts w:ascii="Times New Roman" w:hAnsi="Times New Roman" w:cs="Times New Roman"/>
          <w:spacing w:val="1"/>
          <w:sz w:val="28"/>
          <w:szCs w:val="28"/>
        </w:rPr>
      </w:r>
    </w:p>
    <w:p>
      <w:pPr>
        <w:pStyle w:val="917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ab/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1. Обеспечение государственных гарантий доступности общего образования.</w:t>
      </w:r>
      <w:r>
        <w:rPr>
          <w:rFonts w:ascii="Times New Roman" w:hAnsi="Times New Roman" w:cs="Times New Roman"/>
          <w:spacing w:val="1"/>
          <w:sz w:val="28"/>
          <w:szCs w:val="28"/>
        </w:rPr>
      </w:r>
    </w:p>
    <w:p>
      <w:pPr>
        <w:pStyle w:val="917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2. Создание механизмов, направленных на социальную поддержку педагогических работников и повышение статуса профессии учителя.</w:t>
      </w:r>
      <w:r>
        <w:rPr>
          <w:rFonts w:ascii="Times New Roman" w:hAnsi="Times New Roman" w:cs="Times New Roman"/>
          <w:spacing w:val="1"/>
          <w:sz w:val="28"/>
          <w:szCs w:val="28"/>
        </w:rPr>
      </w:r>
    </w:p>
    <w:p>
      <w:pPr>
        <w:pStyle w:val="917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Основными показателями конечного результата реализации подпрограммы 2 являются:</w:t>
      </w:r>
      <w:r>
        <w:rPr>
          <w:rFonts w:ascii="Times New Roman" w:hAnsi="Times New Roman" w:cs="Times New Roman"/>
          <w:spacing w:val="1"/>
          <w:sz w:val="28"/>
          <w:szCs w:val="28"/>
        </w:rPr>
      </w:r>
    </w:p>
    <w:p>
      <w:pPr>
        <w:pStyle w:val="917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- удельный вес обучающихся в современных условиях от общего числа учащихся (создано от 80% до 100% современных условий). Значение данного показателя должно увеличиться с 81,3% в 2013 году до 100% в 202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6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году;</w:t>
      </w:r>
      <w:r>
        <w:rPr>
          <w:rFonts w:ascii="Times New Roman" w:hAnsi="Times New Roman" w:cs="Times New Roman"/>
          <w:spacing w:val="1"/>
          <w:sz w:val="28"/>
          <w:szCs w:val="28"/>
        </w:rPr>
      </w:r>
    </w:p>
    <w:p>
      <w:pPr>
        <w:pStyle w:val="917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- удельный вес чис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образования. Значение данного показателя должно увеличиться с 60,5% в 2013 году до 67% в 202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6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году;</w:t>
      </w:r>
      <w:r>
        <w:rPr>
          <w:rFonts w:ascii="Times New Roman" w:hAnsi="Times New Roman" w:cs="Times New Roman"/>
          <w:spacing w:val="1"/>
          <w:sz w:val="28"/>
          <w:szCs w:val="28"/>
        </w:rPr>
      </w:r>
    </w:p>
    <w:p>
      <w:pPr>
        <w:pStyle w:val="917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- количество созданных Центров для одаренных детей (нарастающим итогом). Значение данного показателя увеличится с 1/90 в 2013 году до 1/14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0 в 2026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spacing w:val="1"/>
          <w:sz w:val="28"/>
          <w:szCs w:val="28"/>
        </w:rPr>
      </w:r>
    </w:p>
    <w:p>
      <w:pPr>
        <w:pStyle w:val="897"/>
        <w:ind w:left="-142"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Муниципальную подпрограмму 2 предполагается реализовать в два этапа: I этап - 2015 - 2020 годы, II этап </w:t>
      </w:r>
      <w:r>
        <w:rPr>
          <w:spacing w:val="1"/>
          <w:sz w:val="28"/>
          <w:szCs w:val="28"/>
        </w:rPr>
        <w:t xml:space="preserve">- 2021 - 2026</w:t>
      </w:r>
      <w:r>
        <w:rPr>
          <w:spacing w:val="1"/>
          <w:sz w:val="28"/>
          <w:szCs w:val="28"/>
        </w:rPr>
        <w:t xml:space="preserve"> годы.</w:t>
      </w:r>
      <w:r>
        <w:rPr>
          <w:spacing w:val="1"/>
          <w:sz w:val="28"/>
          <w:szCs w:val="28"/>
        </w:rPr>
        <w:t xml:space="preserve">»;</w:t>
      </w:r>
      <w:r>
        <w:rPr>
          <w:spacing w:val="1"/>
          <w:sz w:val="28"/>
          <w:szCs w:val="28"/>
        </w:rPr>
      </w:r>
    </w:p>
    <w:p>
      <w:pPr>
        <w:pStyle w:val="897"/>
        <w:ind w:left="-142"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</w:t>
      </w:r>
      <w:r>
        <w:rPr>
          <w:sz w:val="28"/>
          <w:szCs w:val="28"/>
        </w:rPr>
        <w:t xml:space="preserve">раздел 3</w:t>
      </w:r>
      <w:r>
        <w:rPr>
          <w:rFonts w:eastAsia="Calibri"/>
          <w:b/>
          <w:sz w:val="28"/>
          <w:szCs w:val="28"/>
        </w:rPr>
        <w:t xml:space="preserve"> «</w:t>
      </w:r>
      <w:r>
        <w:rPr>
          <w:rStyle w:val="1066"/>
          <w:rFonts w:eastAsia="Calibri"/>
          <w:b w:val="0"/>
          <w:color w:val="000000"/>
          <w:sz w:val="28"/>
          <w:szCs w:val="28"/>
          <w:shd w:val="clear" w:color="auto" w:fill="auto"/>
        </w:rPr>
        <w:t xml:space="preserve">Обоснование выделения системы мероприятий и краткое</w:t>
      </w:r>
      <w:r>
        <w:rPr>
          <w:rStyle w:val="1066"/>
          <w:rFonts w:eastAsia="Calibri"/>
          <w:b w:val="0"/>
          <w:color w:val="000000"/>
          <w:sz w:val="28"/>
          <w:szCs w:val="28"/>
        </w:rPr>
        <w:t xml:space="preserve"> описание основных мероприятий подпрограммы 2»</w:t>
      </w:r>
      <w:r>
        <w:rPr>
          <w:sz w:val="28"/>
          <w:szCs w:val="28"/>
        </w:rPr>
        <w:t xml:space="preserve"> подпрограммы 2 изложить в следующей редакции:</w:t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rStyle w:val="939"/>
          <w:rFonts w:eastAsia="Calibri"/>
          <w:color w:val="000000"/>
          <w:sz w:val="28"/>
          <w:szCs w:val="28"/>
        </w:rPr>
        <w:t xml:space="preserve">Для выполнения задачи 2.1. «Обеспечение государственных гарантий доступности общего образования» необходимо реализовать следующие основные мероприятия: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2.1.1. «Обеспечение деятельности (оказания услуг) муниципальных учреждений (организаций).»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tabs>
          <w:tab w:val="left" w:pos="4851" w:leader="none"/>
          <w:tab w:val="right" w:pos="7655" w:leader="none"/>
        </w:tabs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основного мероприятия напра</w:t>
      </w:r>
      <w:r>
        <w:rPr>
          <w:rStyle w:val="939"/>
          <w:rFonts w:eastAsia="Calibri"/>
          <w:color w:val="000000"/>
          <w:sz w:val="28"/>
          <w:szCs w:val="28"/>
        </w:rPr>
        <w:t xml:space="preserve">влена на обеспечение возможностей для получения обучающимися общеобразовательных организаций общедоступного и бесплатного начального общего, основного общего, среднего общего образования путем выделения областных субвенций, в размере, необходимом для реали</w:t>
      </w:r>
      <w:r>
        <w:rPr>
          <w:rStyle w:val="939"/>
          <w:rFonts w:eastAsia="Calibri"/>
          <w:color w:val="000000"/>
          <w:sz w:val="28"/>
          <w:szCs w:val="28"/>
        </w:rPr>
        <w:t xml:space="preserve">зации общеобразовательных программ в части финансового обеспечения расходов на оплату труда, приобретение учебников и учебных пособий, средств обучения (за исключением расходов на содержание зданий и оплату коммунальных услуг) в соответствии с нормативами.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из местного бюджета.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2.1.2. «Организация проведения оздоровительной компании детей и подростков Вейделевского района.»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tabs>
          <w:tab w:val="left" w:pos="-142" w:leader="none"/>
        </w:tabs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основного мероприятия направлена на оздоровление детей.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из местного бюджета.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2.1.3. «Мероприятия в рамках подпрограммы «Развитие общего образования»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из местного бюджета.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2.1.4. «Мероприятия по проведению оздоровительной кампании детей (за счет субвенций из областного бюджета).»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tabs>
          <w:tab w:val="left" w:pos="-142" w:leader="none"/>
        </w:tabs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основного мероприятия направлена на оздоровление детей.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из областного бюджета.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В рамках задачи 2.2 «Создание механизмов, направленных на социальную поддержку педагогических работников повышение статуса профессии учителя» необходимо реализовать следующие основные мероприятия: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2.2.1. «Реализация государственного стандарта общего образования.»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основного мероприятия направлена на предоставление субсидий  общеобразовательным организациям Вейделевского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из областного бюджета.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tabs>
          <w:tab w:val="left" w:pos="142" w:leader="none"/>
          <w:tab w:val="left" w:pos="1268" w:leader="none"/>
        </w:tabs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2.2.2. «Выплата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Вейделевского района.»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tabs>
          <w:tab w:val="left" w:pos="284" w:leader="none"/>
        </w:tabs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данного мероприятия направл</w:t>
      </w:r>
      <w:r>
        <w:rPr>
          <w:rStyle w:val="939"/>
          <w:rFonts w:eastAsia="Calibri"/>
          <w:color w:val="000000"/>
          <w:sz w:val="28"/>
          <w:szCs w:val="28"/>
        </w:rPr>
        <w:t xml:space="preserve">ена на поощрение педагогических работников общеобразовательных организаций за выполнение функций классного руководителя в образовательных организациях, реализующих образовательные программы начального общего, основного общего и среднего общего образования.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По данному направлению расходов отражаются расходы по выплате ежемесячного денежного вознаграждения за классное руководство. 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посредством предоставления субвенций районам и городским округам и подведомственным организациям из областного и </w:t>
      </w:r>
      <w:r>
        <w:rPr>
          <w:rStyle w:val="939"/>
          <w:rFonts w:eastAsia="Calibri"/>
          <w:color w:val="000000"/>
          <w:sz w:val="28"/>
          <w:szCs w:val="28"/>
          <w:shd w:val="clear" w:color="auto" w:fill="auto"/>
        </w:rPr>
        <w:t xml:space="preserve">федерального</w:t>
      </w:r>
      <w:r>
        <w:rPr>
          <w:rStyle w:val="939"/>
          <w:rFonts w:eastAsia="Calibri"/>
          <w:color w:val="000000"/>
          <w:sz w:val="28"/>
          <w:szCs w:val="28"/>
        </w:rPr>
        <w:t xml:space="preserve"> бюджета.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tabs>
          <w:tab w:val="left" w:pos="284" w:leader="none"/>
        </w:tabs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2.2.3. «Субсидии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Вейделевского района.»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tabs>
          <w:tab w:val="left" w:pos="284" w:leader="none"/>
        </w:tabs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данного мероприятия направ</w:t>
      </w:r>
      <w:r>
        <w:rPr>
          <w:rStyle w:val="939"/>
          <w:rFonts w:eastAsia="Calibri"/>
          <w:color w:val="000000"/>
          <w:sz w:val="28"/>
          <w:szCs w:val="28"/>
        </w:rPr>
        <w:t xml:space="preserve">лена на поощрение педагогических работников общеобразовательных организаций за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По данному направлению ра</w:t>
      </w:r>
      <w:r>
        <w:rPr>
          <w:rStyle w:val="939"/>
          <w:rFonts w:eastAsia="Calibri"/>
          <w:color w:val="000000"/>
          <w:sz w:val="28"/>
          <w:szCs w:val="28"/>
        </w:rPr>
        <w:t xml:space="preserve">сходов отражаются расходы по выплате ежемесячного денежного вознаграждения за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 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посредством предоставления субсидий районам и городским округам и подведомственным организациям из областного и </w:t>
      </w:r>
      <w:r>
        <w:rPr>
          <w:rStyle w:val="939"/>
          <w:rFonts w:eastAsia="Calibri"/>
          <w:color w:val="000000"/>
          <w:sz w:val="28"/>
          <w:szCs w:val="28"/>
          <w:shd w:val="clear" w:color="auto" w:fill="auto"/>
        </w:rPr>
        <w:t xml:space="preserve">федерального</w:t>
      </w:r>
      <w:r>
        <w:rPr>
          <w:rStyle w:val="939"/>
          <w:rFonts w:eastAsia="Calibri"/>
          <w:color w:val="000000"/>
          <w:sz w:val="28"/>
          <w:szCs w:val="28"/>
        </w:rPr>
        <w:t xml:space="preserve"> бюджета.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tabs>
          <w:tab w:val="left" w:pos="284" w:leader="none"/>
        </w:tabs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2.2.4. «Поощрение общеобразовательных организаций за достижение высоких показателей в сфере "Образования".»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tabs>
          <w:tab w:val="left" w:pos="284" w:leader="none"/>
        </w:tabs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данного мероприятия направлена на поощ</w:t>
      </w:r>
      <w:r>
        <w:rPr>
          <w:rStyle w:val="939"/>
          <w:rFonts w:eastAsia="Calibri"/>
          <w:color w:val="000000"/>
          <w:sz w:val="28"/>
          <w:szCs w:val="28"/>
        </w:rPr>
        <w:t xml:space="preserve">рение педагогических работников общеобразовательных организаций за достижение высоких показателей в сфере "Образования" в образовательных организациях, реализующих образовательные программы начального общего, основного общего и среднего общего образования.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По данному направлению расходов отраж</w:t>
      </w:r>
      <w:r>
        <w:rPr>
          <w:rStyle w:val="939"/>
          <w:rFonts w:eastAsia="Calibri"/>
          <w:color w:val="000000"/>
          <w:sz w:val="28"/>
          <w:szCs w:val="28"/>
        </w:rPr>
        <w:t xml:space="preserve">аются расходы по выплате ежемесячного денежного вознаграждения за достижение высоких показателей в сфере "Образования" в образовательных организациях, реализующих образовательные программы начального общего, основного общего и среднего общего образования. 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посредством предоставления </w:t>
      </w:r>
      <w:r>
        <w:rPr>
          <w:rStyle w:val="939"/>
          <w:rFonts w:eastAsia="Calibri"/>
          <w:color w:val="000000"/>
          <w:sz w:val="28"/>
          <w:szCs w:val="28"/>
          <w:shd w:val="clear" w:color="auto" w:fill="auto"/>
        </w:rPr>
        <w:t xml:space="preserve">субсидий</w:t>
      </w:r>
      <w:r>
        <w:rPr>
          <w:rStyle w:val="939"/>
          <w:rFonts w:eastAsia="Calibri"/>
          <w:color w:val="000000"/>
          <w:sz w:val="28"/>
          <w:szCs w:val="28"/>
        </w:rPr>
        <w:t xml:space="preserve"> районам и городским округам и подведомственным организациям из областного бюджета.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2.3.1. «Капитальный ремонт объектов муниципальной собственности».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основного мероприятия направлена на обеспечение возможностей для получения обучающимися общеобразовательных организаций общедоступного и бесплатного начального общего, основного общего, среднего общего образования.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из местного, бюджета областного и федерального бюджета в виде предоставления вышеуказанных межбюджетных трансфертов Вейделевскому району.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2.3.2. «</w:t>
      </w:r>
      <w:r>
        <w:rPr>
          <w:rStyle w:val="939"/>
          <w:rFonts w:eastAsia="Calibri"/>
          <w:color w:val="000000"/>
          <w:sz w:val="28"/>
          <w:szCs w:val="28"/>
          <w:shd w:val="clear" w:color="auto" w:fill="auto"/>
        </w:rPr>
        <w:t xml:space="preserve">Реализация мероприятий по модернизации школьных систем образования (проведение работ по капитальному ремонту зданий муниципальных общеобразовательных организаций)».</w:t>
      </w:r>
      <w:r>
        <w:rPr>
          <w:rStyle w:val="939"/>
          <w:rFonts w:eastAsia="Calibri"/>
          <w:color w:val="000000"/>
          <w:sz w:val="28"/>
          <w:szCs w:val="28"/>
        </w:rPr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основного мероприятия направлена на обеспечение возможностей для получения обучающимися общеобразовательных организаций общедоступного и бесплатного начального общего, основного общего, среднего общего образования.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из местного, областного и федерального бюджета в виде предоставления вышеуказанных межбюджетных трансфертов Вейделевскому району.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2.3.3. «</w:t>
      </w:r>
      <w:r>
        <w:rPr>
          <w:rStyle w:val="939"/>
          <w:rFonts w:eastAsia="Calibri"/>
          <w:color w:val="000000"/>
          <w:sz w:val="28"/>
          <w:szCs w:val="28"/>
        </w:rPr>
        <w:t xml:space="preserve">Проведение работ по капитальному ремонту зданий муниципальных общеобразовательных организаций в рамках реализации регионального проекта «Модернизация школьных систем образования в Белгородской области» (за счет средств местного бюджета)</w:t>
      </w:r>
      <w:r>
        <w:rPr>
          <w:rStyle w:val="939"/>
          <w:rFonts w:eastAsia="Calibri"/>
          <w:color w:val="000000"/>
          <w:sz w:val="28"/>
          <w:szCs w:val="28"/>
        </w:rPr>
        <w:t xml:space="preserve">».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основного мероприятия направлена на обеспечение возможностей для получения обучающимися общеобразовательных организаций общедоступного и бесплатного начального общего, основного общего, среднего общего образования.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из местного</w:t>
      </w:r>
      <w:r>
        <w:rPr>
          <w:rStyle w:val="939"/>
          <w:rFonts w:eastAsia="Calibri"/>
          <w:color w:val="000000"/>
          <w:sz w:val="28"/>
          <w:szCs w:val="28"/>
        </w:rPr>
        <w:t xml:space="preserve"> и областного </w:t>
      </w:r>
      <w:r>
        <w:rPr>
          <w:rStyle w:val="939"/>
          <w:rFonts w:eastAsia="Calibri"/>
          <w:color w:val="000000"/>
          <w:sz w:val="28"/>
          <w:szCs w:val="28"/>
        </w:rPr>
        <w:t xml:space="preserve">бюджета в виде предоставления вышеуказанных межбюджетных трансфертов Вейделевскому району.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2.4.1. «Организация бесплатного горячего питания обучающихся, получающих начальное общее образование в муниципальных образовательных организациях».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основного мероприятия направлена на улучшение рациона питания и укрепления здоровья обучающихся общеобразовательных организаций.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из местного бюджета и федерального бюджета в виде предоставления вышеуказанных межбюджетных трансфертов Вейделевскому району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Основное мероприятие 2.4.2. «Реализация мероприятий по организации питания обучающихся 1-4 классов в виде продуктовых наборов при дистанционном формате обучения».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Реализация основного мероприятия направлена на организацию питания обучающихся 1 – 4 классов в период с 31 октября по 30 декабря 2022 года при условии сохранения дистанционного формата обучения.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left="-142" w:right="20" w:firstLine="709"/>
        <w:jc w:val="both"/>
        <w:spacing w:before="0" w:after="0" w:line="322" w:lineRule="exact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Финансирование мероприятия осуществляется в виде предоставления субсидий районам и городским округам и подведомственным организациям из областного и местного бюджета.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897"/>
        <w:ind w:left="-142" w:firstLine="709"/>
        <w:jc w:val="both"/>
        <w:rPr>
          <w:rStyle w:val="939"/>
          <w:color w:val="000000"/>
          <w:sz w:val="28"/>
          <w:szCs w:val="28"/>
        </w:rPr>
      </w:pPr>
      <w:r>
        <w:rPr>
          <w:rStyle w:val="939"/>
          <w:color w:val="000000"/>
          <w:sz w:val="28"/>
          <w:szCs w:val="28"/>
        </w:rPr>
        <w:t xml:space="preserve">Показатели конечного и непосредственного результатов подпрограммы 2 представлены в приложении №1 к муниципальной программе.»;</w:t>
      </w:r>
      <w:r>
        <w:rPr>
          <w:rStyle w:val="939"/>
          <w:color w:val="000000"/>
          <w:sz w:val="28"/>
          <w:szCs w:val="28"/>
        </w:rPr>
      </w:r>
    </w:p>
    <w:p>
      <w:pPr>
        <w:pStyle w:val="897"/>
        <w:ind w:left="-142"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5 «</w:t>
      </w:r>
      <w:r>
        <w:rPr>
          <w:sz w:val="28"/>
          <w:szCs w:val="28"/>
        </w:rPr>
        <w:t xml:space="preserve">Предполагаемые объемы финансирования муниципальной подпрограммы 2» раздела 4 подпрограммы 2 изложить в следующей редакции:</w:t>
      </w:r>
      <w:r>
        <w:rPr>
          <w:sz w:val="28"/>
          <w:szCs w:val="28"/>
        </w:rPr>
      </w:r>
    </w:p>
    <w:p>
      <w:pPr>
        <w:pStyle w:val="897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 5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муниципальной подпрограммы 2</w:t>
      </w:r>
      <w:r>
        <w:rPr>
          <w:sz w:val="28"/>
          <w:szCs w:val="28"/>
        </w:rPr>
      </w:r>
    </w:p>
    <w:p>
      <w:pPr>
        <w:pStyle w:val="89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8"/>
          <w:szCs w:val="24"/>
        </w:rPr>
        <w:t xml:space="preserve">тыс.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84"/>
        <w:gridCol w:w="1615"/>
        <w:gridCol w:w="1528"/>
        <w:gridCol w:w="1819"/>
        <w:gridCol w:w="1808"/>
        <w:gridCol w:w="1452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Годы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Источники финансирования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Федеральный бюджет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Областной бюджет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ind w:left="-159" w:right="-108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Вейделевского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Внебюджетные источники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154645,0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48064,0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202709,0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159500,0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48566,0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208066,0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2017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160850,0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49175,0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210025,0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2018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167223,0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58965,0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226188,0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2019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230195,0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58674,0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288869,0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239327,0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66698,0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306025,0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2021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13040,0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203176,6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51364,9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267581,5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51032,7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238663,4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90186,6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379882,7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2023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</w:r>
            <w:r>
              <w:rPr>
                <w:rFonts w:eastAsia="Calibri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14335,7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201459,2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66693,9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282488,8</w: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2024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51599,3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274169,5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67773,1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393541,9</w: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2025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14836,4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231532,1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71126,8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317495,3</w: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2026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14027,8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241245,2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3236,5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258509,5</w: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4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158871,9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2501986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,0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680523,8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pStyle w:val="897"/>
              <w:ind w:left="-74" w:right="-10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3341381,7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»;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</w:tr>
    </w:tbl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- таблицу раздела 5 подпрограммы 2 </w:t>
      </w:r>
      <w:r>
        <w:rPr>
          <w:spacing w:val="1"/>
          <w:sz w:val="28"/>
          <w:szCs w:val="28"/>
        </w:rPr>
        <w:t xml:space="preserve">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rStyle w:val="944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rStyle w:val="944"/>
          <w:color w:val="000000"/>
          <w:sz w:val="28"/>
          <w:szCs w:val="28"/>
        </w:rPr>
        <w:t xml:space="preserve">5. Прогноз показателей конечного результата подпрограммы 2</w:t>
      </w:r>
      <w:r>
        <w:rPr>
          <w:rStyle w:val="944"/>
          <w:color w:val="000000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10489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1985"/>
        <w:gridCol w:w="1134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</w:tblGrid>
      <w:tr>
        <w:trPr>
          <w:cantSplit/>
          <w:trHeight w:val="268"/>
        </w:trPr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№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Соисполнитель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gridSpan w:val="12"/>
            <w:tcBorders>
              <w:bottom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Значение показателя по годам реализации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</w:tr>
      <w:tr>
        <w:trPr>
          <w:cantSplit/>
          <w:trHeight w:val="1134"/>
        </w:trPr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937"/>
              <w:ind w:left="113"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2015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937"/>
              <w:ind w:left="113"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2016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937"/>
              <w:ind w:left="113"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2017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937"/>
              <w:ind w:left="113"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2018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937"/>
              <w:ind w:left="113"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2019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708" w:type="dxa"/>
            <w:vAlign w:val="top"/>
            <w:textDirection w:val="btLr"/>
            <w:noWrap w:val="false"/>
          </w:tcPr>
          <w:p>
            <w:pPr>
              <w:pStyle w:val="937"/>
              <w:ind w:left="113"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2020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897"/>
              <w:ind w:left="113" w:right="113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2021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897"/>
              <w:ind w:left="113" w:right="113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2022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897"/>
              <w:ind w:left="113" w:right="113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2023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897"/>
              <w:ind w:left="113" w:right="113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2024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897"/>
              <w:ind w:left="113" w:right="113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2025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btLr"/>
            <w:noWrap w:val="false"/>
          </w:tcPr>
          <w:p>
            <w:pPr>
              <w:pStyle w:val="897"/>
              <w:ind w:left="113" w:right="113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2026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rPr/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1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jc w:val="both"/>
              <w:spacing w:before="0" w:after="0" w:line="240" w:lineRule="auto"/>
              <w:shd w:val="clear" w:color="auto" w:fill="auto"/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Удельный вес обучающихся в современных условиях от общего числа учащихся (создано от 80% до 100% современных условий)</w:t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90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91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92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93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95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95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95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98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98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</w:tr>
      <w:tr>
        <w:trPr/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2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jc w:val="both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Удельный вес численности обучающихся по программа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61,2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61,6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61,9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62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62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62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62,5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63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64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66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67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67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</w:tr>
      <w:tr>
        <w:trPr>
          <w:trHeight w:val="2458"/>
        </w:trPr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3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jc w:val="both"/>
              <w:spacing w:before="0" w:after="0" w:line="240" w:lineRule="auto"/>
              <w:shd w:val="clear" w:color="auto" w:fill="auto"/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Количество созданных Центров для одаренных детей (нарастающим итогом)</w:t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9"/>
                <w:rFonts w:eastAsia="Calibri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95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100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110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115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120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120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125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125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130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130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140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1/ 140»;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</w:tr>
    </w:tbl>
    <w:p>
      <w:pPr>
        <w:pStyle w:val="897"/>
        <w:ind w:firstLine="540"/>
        <w:jc w:val="both"/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  <w:szCs w:val="28"/>
        </w:rPr>
      </w:r>
    </w:p>
    <w:p>
      <w:pPr>
        <w:pStyle w:val="897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подпрограмму 3 «Развитие дополнительного образования детей» (далее – подпрограмма 3) муниципальной программы:</w:t>
      </w:r>
      <w:r>
        <w:rPr>
          <w:sz w:val="28"/>
          <w:szCs w:val="28"/>
        </w:rPr>
      </w:r>
    </w:p>
    <w:p>
      <w:pPr>
        <w:pStyle w:val="897"/>
        <w:ind w:firstLine="426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</w:t>
      </w:r>
      <w:r>
        <w:rPr>
          <w:spacing w:val="1"/>
          <w:sz w:val="28"/>
          <w:szCs w:val="28"/>
        </w:rPr>
        <w:t xml:space="preserve">5,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,7</w:t>
      </w:r>
      <w:r>
        <w:rPr>
          <w:spacing w:val="1"/>
          <w:sz w:val="28"/>
          <w:szCs w:val="28"/>
        </w:rPr>
        <w:t xml:space="preserve"> паспорта подпрограммы 3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26"/>
        <w:gridCol w:w="594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«</w:t>
            </w:r>
            <w:r>
              <w:rPr>
                <w:spacing w:val="1"/>
                <w:sz w:val="28"/>
                <w:szCs w:val="28"/>
                <w:lang w:eastAsia="en-US"/>
              </w:rPr>
              <w:t xml:space="preserve">5</w:t>
            </w:r>
            <w:r>
              <w:rPr>
                <w:spacing w:val="1"/>
                <w:sz w:val="28"/>
                <w:szCs w:val="28"/>
                <w:lang w:eastAsia="en-US"/>
              </w:rPr>
              <w:t xml:space="preserve">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Сроки и этапы реализации программы 3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3 реализуется в два этапа: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I этап - 2015 - 2020 годы; </w:t>
            </w:r>
            <w:r>
              <w:rPr>
                <w:sz w:val="28"/>
                <w:szCs w:val="28"/>
                <w:lang w:eastAsia="en-US"/>
              </w:rPr>
              <w:t xml:space="preserve">II этап - 2021 - 2026 годы.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6.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 бюджетных ассигнований подпрограммы 3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spacing w:val="1"/>
                <w:sz w:val="28"/>
                <w:szCs w:val="28"/>
                <w:lang w:eastAsia="en-US"/>
              </w:rPr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Планируемый общий объем финансирования подпрограммы 3 в 2015-202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годах за счет всех источников финансирования составит           </w:t>
            </w:r>
            <w:r>
              <w:rPr>
                <w:sz w:val="28"/>
                <w:szCs w:val="28"/>
                <w:lang w:eastAsia="en-US"/>
              </w:rPr>
              <w:t xml:space="preserve">169753,6</w:t>
            </w:r>
            <w:r>
              <w:rPr>
                <w:sz w:val="28"/>
                <w:szCs w:val="28"/>
                <w:lang w:eastAsia="en-US"/>
              </w:rPr>
              <w:t xml:space="preserve"> тыс. рублей. </w:t>
            </w:r>
            <w:r>
              <w:rPr>
                <w:sz w:val="28"/>
                <w:szCs w:val="28"/>
                <w:lang w:eastAsia="en-US"/>
              </w:rPr>
              <w:t xml:space="preserve">Объем финансирования подпрограммы 3 в 2015-202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годах за счет средств муниципального бюджета составит </w:t>
            </w:r>
            <w:r>
              <w:rPr>
                <w:sz w:val="28"/>
                <w:szCs w:val="28"/>
                <w:lang w:eastAsia="en-US"/>
              </w:rPr>
              <w:t xml:space="preserve">167753,6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 по годам: </w:t>
            </w:r>
            <w:r>
              <w:rPr>
                <w:sz w:val="28"/>
                <w:szCs w:val="28"/>
                <w:lang w:eastAsia="en-US"/>
              </w:rPr>
              <w:t xml:space="preserve">На I этапе реализации 68 701,0 тыс. рублей, в том числе:  </w:t>
            </w:r>
            <w:r>
              <w:rPr>
                <w:sz w:val="28"/>
                <w:szCs w:val="28"/>
                <w:lang w:eastAsia="en-US"/>
              </w:rPr>
              <w:t xml:space="preserve">2015 год – 12990,0 тыс. рублей; </w:t>
            </w:r>
            <w:r>
              <w:rPr>
                <w:sz w:val="28"/>
                <w:szCs w:val="28"/>
                <w:lang w:eastAsia="en-US"/>
              </w:rPr>
              <w:t xml:space="preserve">2016 год – 13571,0 тыс. рублей; </w:t>
            </w:r>
            <w:r>
              <w:rPr>
                <w:sz w:val="28"/>
                <w:szCs w:val="28"/>
                <w:lang w:eastAsia="en-US"/>
              </w:rPr>
              <w:t xml:space="preserve">2017 год – 8015,0 тыс. рублей; </w:t>
            </w:r>
            <w:r>
              <w:rPr>
                <w:sz w:val="28"/>
                <w:szCs w:val="28"/>
                <w:lang w:eastAsia="en-US"/>
              </w:rPr>
              <w:t xml:space="preserve">2018 год – 8907,0 тыс. рублей; </w:t>
            </w:r>
            <w:r>
              <w:rPr>
                <w:sz w:val="28"/>
                <w:szCs w:val="28"/>
                <w:lang w:eastAsia="en-US"/>
              </w:rPr>
              <w:t xml:space="preserve">2019 год – 11132,0 тыс. рублей; </w:t>
            </w:r>
            <w:r>
              <w:rPr>
                <w:sz w:val="28"/>
                <w:szCs w:val="28"/>
                <w:lang w:eastAsia="en-US"/>
              </w:rPr>
              <w:t xml:space="preserve">2020 год – 14086,0 тыс. рублей; </w:t>
            </w:r>
            <w:r>
              <w:rPr>
                <w:sz w:val="28"/>
                <w:szCs w:val="28"/>
                <w:lang w:eastAsia="en-US"/>
              </w:rPr>
              <w:t xml:space="preserve">На II этапе реализации </w:t>
            </w:r>
            <w:r>
              <w:rPr>
                <w:sz w:val="28"/>
                <w:szCs w:val="28"/>
                <w:lang w:eastAsia="en-US"/>
              </w:rPr>
              <w:t xml:space="preserve">99052,6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числе: </w:t>
            </w:r>
            <w:r>
              <w:rPr>
                <w:sz w:val="28"/>
                <w:szCs w:val="28"/>
                <w:lang w:eastAsia="en-US"/>
              </w:rPr>
              <w:t xml:space="preserve">2021 год – 16821,3 тыс. рублей; </w:t>
            </w:r>
            <w:r>
              <w:rPr>
                <w:sz w:val="28"/>
                <w:szCs w:val="28"/>
                <w:lang w:eastAsia="en-US"/>
              </w:rPr>
              <w:t xml:space="preserve">2022 год – 16899,0 тыс. рублей; </w:t>
            </w:r>
            <w:r>
              <w:rPr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sz w:val="28"/>
                <w:szCs w:val="28"/>
                <w:lang w:eastAsia="en-US"/>
              </w:rPr>
              <w:t xml:space="preserve">17955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sz w:val="28"/>
                <w:szCs w:val="28"/>
                <w:lang w:eastAsia="en-US"/>
              </w:rPr>
              <w:t xml:space="preserve">15113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2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sz w:val="28"/>
                <w:szCs w:val="28"/>
                <w:lang w:eastAsia="en-US"/>
              </w:rPr>
              <w:t xml:space="preserve">15981</w:t>
            </w:r>
            <w:r>
              <w:rPr>
                <w:sz w:val="28"/>
                <w:szCs w:val="28"/>
                <w:lang w:eastAsia="en-US"/>
              </w:rPr>
              <w:t xml:space="preserve">,1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sz w:val="28"/>
                <w:szCs w:val="28"/>
                <w:lang w:eastAsia="en-US"/>
              </w:rPr>
              <w:t xml:space="preserve">16282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4</w:t>
            </w:r>
            <w:r>
              <w:rPr>
                <w:sz w:val="28"/>
                <w:szCs w:val="28"/>
                <w:lang w:eastAsia="en-US"/>
              </w:rPr>
              <w:t xml:space="preserve"> тыс. рублей. </w:t>
            </w:r>
            <w:r>
              <w:rPr>
                <w:sz w:val="28"/>
                <w:szCs w:val="28"/>
                <w:lang w:eastAsia="en-US"/>
              </w:rPr>
              <w:t xml:space="preserve">Планируемый объем финансирования подпрограммы 3 в 2015-202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годах за счет средств областного бюджета составит 2 000,0 тыс. рублей.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7.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rStyle w:val="939"/>
                <w:color w:val="000000"/>
                <w:spacing w:val="0"/>
                <w:sz w:val="28"/>
                <w:szCs w:val="28"/>
                <w:shd w:val="clear" w:color="auto" w:fill="auto"/>
                <w:lang w:eastAsia="en-US"/>
              </w:rPr>
              <w:t xml:space="preserve">Конечные результаты подпрограммы 3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1.Доля детей, охваченных дополнительными образовательными программами, в общей численности детей и молодежи от 5 до 18 лет – 83</w:t>
            </w:r>
            <w:r>
              <w:rPr>
                <w:sz w:val="28"/>
                <w:szCs w:val="28"/>
                <w:lang w:eastAsia="en-US"/>
              </w:rPr>
              <w:t xml:space="preserve">,3</w:t>
            </w:r>
            <w:r>
              <w:rPr>
                <w:sz w:val="28"/>
                <w:szCs w:val="28"/>
                <w:lang w:eastAsia="en-US"/>
              </w:rPr>
              <w:t xml:space="preserve">% в 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году. </w:t>
            </w:r>
            <w:r>
              <w:rPr>
                <w:sz w:val="28"/>
                <w:szCs w:val="28"/>
                <w:lang w:eastAsia="en-US"/>
              </w:rPr>
              <w:t xml:space="preserve">2. 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 – 3</w:t>
            </w:r>
            <w:r>
              <w:rPr>
                <w:sz w:val="28"/>
                <w:szCs w:val="28"/>
                <w:lang w:eastAsia="en-US"/>
              </w:rPr>
              <w:t xml:space="preserve">0</w:t>
            </w:r>
            <w:r>
              <w:rPr>
                <w:sz w:val="28"/>
                <w:szCs w:val="28"/>
                <w:lang w:eastAsia="en-US"/>
              </w:rPr>
              <w:t xml:space="preserve">% в 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году. </w:t>
            </w:r>
            <w:r>
              <w:rPr>
                <w:sz w:val="28"/>
                <w:szCs w:val="28"/>
                <w:lang w:eastAsia="en-US"/>
              </w:rPr>
              <w:t xml:space="preserve">3. Удельный вес численности обучающихся по дополнительным образовательным программам, участвующих в олимпиадах и конкурса различного уровня, в общей численности обучающихся по дополнительным образовательным программам - 48,5 % в 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году.»;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</w:tbl>
    <w:p>
      <w:pPr>
        <w:pStyle w:val="897"/>
        <w:ind w:firstLine="567"/>
        <w:jc w:val="both"/>
        <w:rPr>
          <w:spacing w:val="1"/>
          <w:szCs w:val="28"/>
        </w:rPr>
      </w:pPr>
      <w:r>
        <w:rPr>
          <w:spacing w:val="1"/>
          <w:szCs w:val="28"/>
        </w:rPr>
      </w:r>
      <w:r>
        <w:rPr>
          <w:spacing w:val="1"/>
          <w:szCs w:val="28"/>
        </w:rPr>
      </w:r>
    </w:p>
    <w:p>
      <w:pPr>
        <w:pStyle w:val="897"/>
        <w:ind w:left="-142"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 </w:t>
      </w:r>
      <w:r>
        <w:rPr>
          <w:sz w:val="28"/>
          <w:szCs w:val="28"/>
        </w:rPr>
        <w:t xml:space="preserve">раздел 2</w:t>
      </w:r>
      <w:r>
        <w:rPr>
          <w:rFonts w:eastAsia="Calibri"/>
          <w:b/>
          <w:sz w:val="28"/>
          <w:szCs w:val="28"/>
        </w:rPr>
        <w:t xml:space="preserve"> «</w:t>
      </w:r>
      <w:r>
        <w:rPr>
          <w:rStyle w:val="1066"/>
          <w:rFonts w:eastAsia="Calibri"/>
          <w:b w:val="0"/>
          <w:color w:val="000000"/>
          <w:sz w:val="28"/>
          <w:szCs w:val="28"/>
        </w:rPr>
        <w:t xml:space="preserve">Цели и задачи, сроки и этапы реализации подпрограммы 3»</w:t>
      </w:r>
      <w:r>
        <w:rPr>
          <w:sz w:val="28"/>
          <w:szCs w:val="28"/>
        </w:rPr>
        <w:t xml:space="preserve"> подпрограммы 3 изложить в следующей редакции:</w:t>
      </w:r>
      <w:r>
        <w:rPr>
          <w:sz w:val="28"/>
          <w:szCs w:val="28"/>
        </w:rPr>
      </w:r>
    </w:p>
    <w:p>
      <w:pPr>
        <w:pStyle w:val="937"/>
        <w:ind w:firstLine="700"/>
        <w:jc w:val="both"/>
        <w:spacing w:before="0" w:after="0" w:line="240" w:lineRule="auto"/>
        <w:shd w:val="clear" w:color="auto" w:fill="auto"/>
        <w:rPr>
          <w:rStyle w:val="939"/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rStyle w:val="939"/>
          <w:rFonts w:eastAsia="Calibri"/>
          <w:color w:val="000000"/>
          <w:sz w:val="28"/>
          <w:szCs w:val="28"/>
        </w:rPr>
        <w:t xml:space="preserve">Целью подпрограммы 3 является развитие муниципальной системы воспитания и дополнительного образования детей.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firstLine="700"/>
        <w:jc w:val="both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Задачами подпрограммы 3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numPr>
          <w:ilvl w:val="0"/>
          <w:numId w:val="14"/>
        </w:numPr>
        <w:ind w:firstLine="700"/>
        <w:jc w:val="both"/>
        <w:spacing w:before="0" w:after="0" w:line="240" w:lineRule="auto"/>
        <w:shd w:val="clear" w:color="auto" w:fill="auto"/>
        <w:tabs>
          <w:tab w:val="left" w:pos="1039" w:leader="none"/>
        </w:tabs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Обеспечение доступности государственных гарантий дополнительного образования детей.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numPr>
          <w:ilvl w:val="0"/>
          <w:numId w:val="14"/>
        </w:numPr>
        <w:ind w:firstLine="700"/>
        <w:jc w:val="both"/>
        <w:spacing w:before="0" w:after="0" w:line="240" w:lineRule="auto"/>
        <w:shd w:val="clear" w:color="auto" w:fill="auto"/>
        <w:tabs>
          <w:tab w:val="left" w:pos="1039" w:leader="none"/>
        </w:tabs>
        <w:rPr>
          <w:rStyle w:val="939"/>
          <w:rFonts w:ascii="Calibri" w:hAnsi="Calibri"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Модернизация содержания дополнительного образования детей.</w:t>
      </w:r>
      <w:r>
        <w:rPr>
          <w:rStyle w:val="939"/>
          <w:rFonts w:ascii="Calibri" w:hAnsi="Calibri" w:eastAsia="Calibri"/>
          <w:color w:val="000000"/>
          <w:sz w:val="28"/>
          <w:szCs w:val="28"/>
        </w:rPr>
      </w:r>
      <w:r>
        <w:rPr>
          <w:rStyle w:val="939"/>
          <w:rFonts w:ascii="Calibri" w:hAnsi="Calibri" w:eastAsia="Calibri"/>
          <w:color w:val="000000"/>
          <w:sz w:val="28"/>
          <w:szCs w:val="28"/>
        </w:rPr>
      </w:r>
    </w:p>
    <w:p>
      <w:pPr>
        <w:pStyle w:val="937"/>
        <w:numPr>
          <w:ilvl w:val="0"/>
          <w:numId w:val="14"/>
        </w:numPr>
        <w:ind w:firstLine="700"/>
        <w:jc w:val="both"/>
        <w:spacing w:before="0" w:after="0" w:line="240" w:lineRule="auto"/>
        <w:shd w:val="clear" w:color="auto" w:fill="auto"/>
        <w:tabs>
          <w:tab w:val="left" w:pos="1039" w:leader="none"/>
        </w:tabs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Обеспечение функционирования системы персонифицированного финансиров</w:t>
      </w:r>
      <w:r>
        <w:rPr>
          <w:rStyle w:val="939"/>
          <w:rFonts w:eastAsia="Calibri"/>
          <w:color w:val="000000"/>
          <w:sz w:val="28"/>
          <w:szCs w:val="28"/>
        </w:rPr>
        <w:t xml:space="preserve">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numPr>
          <w:ilvl w:val="0"/>
          <w:numId w:val="14"/>
        </w:numPr>
        <w:ind w:firstLine="700"/>
        <w:jc w:val="both"/>
        <w:spacing w:before="0" w:after="0" w:line="240" w:lineRule="auto"/>
        <w:shd w:val="clear" w:color="auto" w:fill="auto"/>
        <w:tabs>
          <w:tab w:val="left" w:pos="1039" w:leader="none"/>
        </w:tabs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Обеспечение охвата детей в возрасте от 5 до 18 лет, имеющих право на получение дополнительного образования в рамках системы персонифицированного финансирования</w:t>
      </w:r>
      <w:r>
        <w:rPr>
          <w:rStyle w:val="939"/>
          <w:rFonts w:eastAsia="Calibri"/>
          <w:color w:val="000000"/>
          <w:sz w:val="28"/>
          <w:szCs w:val="28"/>
        </w:rPr>
        <w:t xml:space="preserve"> </w:t>
      </w:r>
      <w:r>
        <w:rPr>
          <w:rStyle w:val="939"/>
          <w:rFonts w:eastAsia="Calibri"/>
          <w:color w:val="000000"/>
          <w:sz w:val="28"/>
          <w:szCs w:val="28"/>
        </w:rPr>
        <w:t xml:space="preserve">– не менее 3</w:t>
      </w:r>
      <w:r>
        <w:rPr>
          <w:rStyle w:val="939"/>
          <w:rFonts w:eastAsia="Calibri"/>
          <w:color w:val="000000"/>
          <w:sz w:val="28"/>
          <w:szCs w:val="28"/>
        </w:rPr>
        <w:t xml:space="preserve">0</w:t>
      </w:r>
      <w:r>
        <w:rPr>
          <w:rStyle w:val="939"/>
          <w:rFonts w:eastAsia="Calibri"/>
          <w:color w:val="000000"/>
          <w:sz w:val="28"/>
          <w:szCs w:val="28"/>
        </w:rPr>
        <w:t xml:space="preserve">% к 202</w:t>
      </w:r>
      <w:r>
        <w:rPr>
          <w:rStyle w:val="939"/>
          <w:rFonts w:eastAsia="Calibri"/>
          <w:color w:val="000000"/>
          <w:sz w:val="28"/>
          <w:szCs w:val="28"/>
        </w:rPr>
        <w:t xml:space="preserve">6</w:t>
      </w:r>
      <w:r>
        <w:rPr>
          <w:rStyle w:val="939"/>
          <w:rFonts w:eastAsia="Calibri"/>
          <w:color w:val="000000"/>
          <w:sz w:val="28"/>
          <w:szCs w:val="28"/>
        </w:rPr>
        <w:t xml:space="preserve"> году.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937"/>
        <w:ind w:firstLine="700"/>
        <w:jc w:val="both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Основными показателями конечного результата реализации подпрограммы 3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numPr>
          <w:ilvl w:val="0"/>
          <w:numId w:val="11"/>
        </w:numPr>
        <w:ind w:firstLine="700"/>
        <w:jc w:val="both"/>
        <w:spacing w:before="0" w:after="0" w:line="240" w:lineRule="auto"/>
        <w:shd w:val="clear" w:color="auto" w:fill="auto"/>
        <w:tabs>
          <w:tab w:val="left" w:pos="1039" w:leader="none"/>
        </w:tabs>
        <w:rPr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доля детей, охваченных дополнительными образовательными программами, в общей численности детей и молодежи от 5 до 18 лет. Значение данного показателя должно увеличиться с 75 % в 2013 году до 83</w:t>
      </w:r>
      <w:r>
        <w:rPr>
          <w:rStyle w:val="939"/>
          <w:rFonts w:eastAsia="Calibri"/>
          <w:color w:val="000000"/>
          <w:sz w:val="28"/>
          <w:szCs w:val="28"/>
        </w:rPr>
        <w:t xml:space="preserve">,3</w:t>
      </w:r>
      <w:r>
        <w:rPr>
          <w:rStyle w:val="939"/>
          <w:rFonts w:eastAsia="Calibri"/>
          <w:color w:val="000000"/>
          <w:sz w:val="28"/>
          <w:szCs w:val="28"/>
        </w:rPr>
        <w:t xml:space="preserve">% в 202</w:t>
      </w:r>
      <w:r>
        <w:rPr>
          <w:rStyle w:val="939"/>
          <w:rFonts w:eastAsia="Calibri"/>
          <w:color w:val="000000"/>
          <w:sz w:val="28"/>
          <w:szCs w:val="28"/>
        </w:rPr>
        <w:t xml:space="preserve">6</w:t>
      </w:r>
      <w:r>
        <w:rPr>
          <w:rStyle w:val="939"/>
          <w:rFonts w:eastAsia="Calibri"/>
          <w:color w:val="000000"/>
          <w:sz w:val="28"/>
          <w:szCs w:val="28"/>
        </w:rPr>
        <w:t xml:space="preserve"> году;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numPr>
          <w:ilvl w:val="0"/>
          <w:numId w:val="11"/>
        </w:numPr>
        <w:ind w:firstLine="700"/>
        <w:jc w:val="both"/>
        <w:spacing w:before="0" w:after="0" w:line="240" w:lineRule="auto"/>
        <w:shd w:val="clear" w:color="auto" w:fill="auto"/>
        <w:tabs>
          <w:tab w:val="left" w:pos="1039" w:leader="none"/>
        </w:tabs>
        <w:rPr>
          <w:rStyle w:val="939"/>
          <w:rFonts w:ascii="Calibri" w:hAnsi="Calibri"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удельный вес численности обучающихся по</w:t>
      </w:r>
      <w:r>
        <w:rPr>
          <w:rStyle w:val="939"/>
          <w:rFonts w:eastAsia="Calibri"/>
          <w:color w:val="000000"/>
          <w:sz w:val="28"/>
          <w:szCs w:val="28"/>
        </w:rPr>
        <w:t xml:space="preserve"> дополнительным образовательным программам, участвующих в олимпиадах и конкурса различного уровня, в общей численности обучающихся по дополнительным образовательным программам. Значение данного показателя должно увеличиться с 38% в 2013 году до 48,5% в 202</w:t>
      </w:r>
      <w:r>
        <w:rPr>
          <w:rStyle w:val="939"/>
          <w:rFonts w:eastAsia="Calibri"/>
          <w:color w:val="000000"/>
          <w:sz w:val="28"/>
          <w:szCs w:val="28"/>
        </w:rPr>
        <w:t xml:space="preserve">6</w:t>
      </w:r>
      <w:r>
        <w:rPr>
          <w:rStyle w:val="939"/>
          <w:rFonts w:eastAsia="Calibri"/>
          <w:color w:val="000000"/>
          <w:sz w:val="28"/>
          <w:szCs w:val="28"/>
        </w:rPr>
        <w:t xml:space="preserve"> году.</w:t>
      </w:r>
      <w:r>
        <w:rPr>
          <w:rStyle w:val="939"/>
          <w:rFonts w:ascii="Calibri" w:hAnsi="Calibri" w:eastAsia="Calibri"/>
          <w:color w:val="000000"/>
          <w:sz w:val="28"/>
          <w:szCs w:val="28"/>
        </w:rPr>
      </w:r>
      <w:r>
        <w:rPr>
          <w:rStyle w:val="939"/>
          <w:rFonts w:ascii="Calibri" w:hAnsi="Calibri" w:eastAsia="Calibri"/>
          <w:color w:val="000000"/>
          <w:sz w:val="28"/>
          <w:szCs w:val="28"/>
        </w:rPr>
      </w:r>
    </w:p>
    <w:p>
      <w:pPr>
        <w:pStyle w:val="937"/>
        <w:ind w:firstLine="709"/>
        <w:jc w:val="both"/>
        <w:spacing w:before="0" w:after="0" w:line="240" w:lineRule="auto"/>
        <w:shd w:val="clear" w:color="auto" w:fill="auto"/>
        <w:tabs>
          <w:tab w:val="left" w:pos="1039" w:leader="none"/>
        </w:tabs>
        <w:rPr>
          <w:rStyle w:val="939"/>
          <w:rFonts w:eastAsia="Calibri"/>
          <w:color w:val="000000"/>
          <w:sz w:val="28"/>
          <w:szCs w:val="28"/>
        </w:rPr>
      </w:pPr>
      <w:r>
        <w:rPr>
          <w:rStyle w:val="939"/>
          <w:rFonts w:eastAsia="Calibri"/>
          <w:color w:val="000000"/>
          <w:sz w:val="28"/>
          <w:szCs w:val="28"/>
        </w:rPr>
        <w:t xml:space="preserve">Муниципальную программу предполагается реализовать в два этапа: I этап – 2015 - 2020 годы, II этап – 2021 - 202</w:t>
      </w:r>
      <w:r>
        <w:rPr>
          <w:rStyle w:val="939"/>
          <w:rFonts w:eastAsia="Calibri"/>
          <w:color w:val="000000"/>
          <w:sz w:val="28"/>
          <w:szCs w:val="28"/>
        </w:rPr>
        <w:t xml:space="preserve">6</w:t>
      </w:r>
      <w:r>
        <w:rPr>
          <w:rStyle w:val="939"/>
          <w:rFonts w:eastAsia="Calibri"/>
          <w:color w:val="000000"/>
          <w:sz w:val="28"/>
          <w:szCs w:val="28"/>
        </w:rPr>
        <w:t xml:space="preserve"> годы.»;</w:t>
      </w:r>
      <w:r>
        <w:rPr>
          <w:rStyle w:val="939"/>
          <w:rFonts w:eastAsia="Calibri"/>
          <w:color w:val="000000"/>
          <w:sz w:val="28"/>
          <w:szCs w:val="28"/>
        </w:rPr>
      </w:r>
    </w:p>
    <w:p>
      <w:pPr>
        <w:pStyle w:val="897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6 «</w:t>
      </w:r>
      <w:r>
        <w:rPr>
          <w:sz w:val="28"/>
          <w:szCs w:val="28"/>
        </w:rPr>
        <w:t xml:space="preserve">Предполагаемые объемы финансирования муниципальной  подпрограммы 3» раздела 4 подпрограммы 3 изложить в следующей редакции:</w:t>
      </w:r>
      <w:r>
        <w:rPr>
          <w:sz w:val="28"/>
          <w:szCs w:val="28"/>
        </w:rPr>
      </w:r>
    </w:p>
    <w:p>
      <w:pPr>
        <w:pStyle w:val="897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 6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муниципальной подпрограммы 3</w:t>
      </w:r>
      <w:r>
        <w:rPr>
          <w:sz w:val="28"/>
          <w:szCs w:val="28"/>
        </w:rPr>
      </w:r>
    </w:p>
    <w:p>
      <w:pPr>
        <w:pStyle w:val="89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8"/>
          <w:szCs w:val="24"/>
        </w:rPr>
        <w:t xml:space="preserve">тыс.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69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84"/>
        <w:gridCol w:w="1701"/>
        <w:gridCol w:w="1327"/>
        <w:gridCol w:w="1742"/>
        <w:gridCol w:w="1892"/>
        <w:gridCol w:w="1645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Годы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0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Источники финансирования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Федеральный бюджет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center"/>
            <w:textDirection w:val="lrTb"/>
            <w:noWrap w:val="false"/>
          </w:tcPr>
          <w:p>
            <w:pPr>
              <w:pStyle w:val="897"/>
              <w:ind w:left="-108" w:right="-5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Областной бюджет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Бюджет Вейделевского района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ind w:left="-59" w:right="-49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Внебюджетные источники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Всего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>
          <w:trHeight w:val="3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2015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12990,0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12990,0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>
          <w:trHeight w:val="3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2016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13571,0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13571,0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>
          <w:trHeight w:val="3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2017 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8015,0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8015,0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2018 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8907,0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8907,0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>
          <w:trHeight w:val="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2019 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11132,0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11132,0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2020 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14086,0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14086,0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2021 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2000,0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16821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,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3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18821,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3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2022 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16899,0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16899,0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2023 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17955,6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17955,6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2024 (прогноз)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15113,2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15113,2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2025 (прогноз)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15981,1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15981,1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2026 (прогноз)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16282,4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16282,4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</w:tr>
      <w:tr>
        <w:trPr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Всего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2000,0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167753,6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</w:t>
            </w:r>
            <w:r>
              <w:rPr>
                <w:rFonts w:eastAsia="Calibri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169753,6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»;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</w:r>
          </w:p>
        </w:tc>
      </w:tr>
    </w:tbl>
    <w:p>
      <w:pPr>
        <w:pStyle w:val="897"/>
        <w:ind w:firstLine="540"/>
        <w:jc w:val="both"/>
        <w:rPr>
          <w:sz w:val="22"/>
          <w:szCs w:val="28"/>
        </w:rPr>
      </w:pPr>
      <w:r>
        <w:rPr>
          <w:sz w:val="22"/>
          <w:szCs w:val="28"/>
        </w:rPr>
      </w:r>
      <w:r>
        <w:rPr>
          <w:sz w:val="22"/>
          <w:szCs w:val="28"/>
        </w:rPr>
      </w:r>
    </w:p>
    <w:p>
      <w:pPr>
        <w:pStyle w:val="897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5 </w:t>
      </w:r>
      <w:r>
        <w:rPr>
          <w:spacing w:val="1"/>
          <w:sz w:val="28"/>
          <w:szCs w:val="28"/>
        </w:rPr>
        <w:t xml:space="preserve">«Прогноз конечных результатов подпрограммы 3» </w:t>
      </w:r>
      <w:r>
        <w:rPr>
          <w:spacing w:val="1"/>
          <w:sz w:val="28"/>
          <w:szCs w:val="28"/>
        </w:rPr>
        <w:t xml:space="preserve">подпрограммы 3 изложить в новой редакции: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rStyle w:val="944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rStyle w:val="944"/>
          <w:color w:val="000000"/>
          <w:sz w:val="28"/>
          <w:szCs w:val="28"/>
        </w:rPr>
        <w:t xml:space="preserve">5. Прогноз конечных результатов подпрограммы 3</w:t>
      </w:r>
      <w:r>
        <w:rPr>
          <w:rStyle w:val="944"/>
          <w:color w:val="000000"/>
          <w:sz w:val="28"/>
          <w:szCs w:val="28"/>
        </w:rPr>
      </w:r>
    </w:p>
    <w:p>
      <w:pPr>
        <w:pStyle w:val="897"/>
        <w:jc w:val="both"/>
        <w:rPr>
          <w:rStyle w:val="944"/>
          <w:color w:val="000000"/>
          <w:sz w:val="28"/>
          <w:szCs w:val="28"/>
        </w:rPr>
      </w:pPr>
      <w:r>
        <w:rPr>
          <w:rStyle w:val="944"/>
          <w:color w:val="000000"/>
          <w:sz w:val="28"/>
          <w:szCs w:val="28"/>
        </w:rPr>
      </w:r>
      <w:r>
        <w:rPr>
          <w:rStyle w:val="944"/>
          <w:color w:val="000000"/>
          <w:sz w:val="28"/>
          <w:szCs w:val="28"/>
        </w:rPr>
      </w:r>
    </w:p>
    <w:tbl>
      <w:tblPr>
        <w:tblW w:w="10066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4"/>
        <w:gridCol w:w="2127"/>
        <w:gridCol w:w="1702"/>
        <w:gridCol w:w="426"/>
        <w:gridCol w:w="567"/>
        <w:gridCol w:w="425"/>
        <w:gridCol w:w="426"/>
        <w:gridCol w:w="425"/>
        <w:gridCol w:w="425"/>
        <w:gridCol w:w="567"/>
        <w:gridCol w:w="567"/>
        <w:gridCol w:w="425"/>
        <w:gridCol w:w="566"/>
        <w:gridCol w:w="567"/>
        <w:gridCol w:w="567"/>
      </w:tblGrid>
      <w:tr>
        <w:trPr>
          <w:cantSplit/>
          <w:trHeight w:val="268"/>
        </w:trPr>
        <w:tc>
          <w:tcPr>
            <w:tcW w:w="284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№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W w:w="2127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Соисполнитель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gridSpan w:val="12"/>
            <w:tcBorders>
              <w:bottom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Значение показателя по годам реализации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</w:tr>
      <w:tr>
        <w:trPr>
          <w:cantSplit/>
          <w:trHeight w:val="1134"/>
        </w:trPr>
        <w:tc>
          <w:tcPr>
            <w:tcW w:w="284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right="20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6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2015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2016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5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2017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6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2018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5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2019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5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  <w:t xml:space="preserve">2020 год</w:t>
            </w:r>
            <w:r>
              <w:rPr>
                <w:rFonts w:ascii="Times New Roman" w:hAnsi="Times New Roman"/>
                <w:b/>
                <w:sz w:val="23"/>
                <w:szCs w:val="23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2021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2022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425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2023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566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2024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2025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2026</w:t>
            </w:r>
            <w:r>
              <w:rPr>
                <w:b/>
                <w:sz w:val="23"/>
                <w:szCs w:val="23"/>
              </w:rPr>
              <w:t xml:space="preserve"> год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rPr>
          <w:trHeight w:val="2396"/>
        </w:trPr>
        <w:tc>
          <w:tcPr>
            <w:tcW w:w="284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1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jc w:val="left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6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6"/>
                <w:lang w:val="ru-RU" w:eastAsia="en-US"/>
              </w:rPr>
              <w:t xml:space="preserve">Доля детей, охваченных дополнительными образовательными программами, в общей численности детей от 5 до 18 лет, %</w:t>
            </w:r>
            <w:r>
              <w:rPr>
                <w:rFonts w:ascii="Times New Roman" w:hAnsi="Times New Roman"/>
                <w:sz w:val="24"/>
                <w:szCs w:val="26"/>
                <w:lang w:val="ru-RU" w:eastAsia="en-US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94,1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94,1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79,7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left="-108" w:right="-107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37"/>
              <w:ind w:left="-109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82,8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/>
        <w:tc>
          <w:tcPr>
            <w:tcW w:w="284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2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37"/>
              <w:ind w:right="20"/>
              <w:jc w:val="left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6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6"/>
                <w:lang w:val="ru-RU" w:eastAsia="en-US"/>
              </w:rPr>
              <w:t xml:space="preserve">Удельный вес численности обучающихся по дополнительным 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программам, %</w:t>
            </w:r>
            <w:r>
              <w:rPr>
                <w:rFonts w:ascii="Times New Roman" w:hAnsi="Times New Roman"/>
                <w:sz w:val="24"/>
                <w:szCs w:val="26"/>
                <w:lang w:val="ru-RU" w:eastAsia="en-US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spacing w:before="0" w:after="0" w:line="240" w:lineRule="auto"/>
              <w:shd w:val="clear" w:color="auto" w:fill="auto"/>
              <w:tabs>
                <w:tab w:val="left" w:pos="1594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42,5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6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47,5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47,5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937"/>
              <w:ind w:left="-108" w:right="-107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37"/>
              <w:ind w:right="-107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ru-RU" w:eastAsia="en-US"/>
              </w:rPr>
              <w:t xml:space="preserve">48,5</w:t>
            </w:r>
            <w:r>
              <w:rPr>
                <w:rFonts w:ascii="Times New Roman" w:hAnsi="Times New Roman"/>
                <w:sz w:val="24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322" w:lineRule="exact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sz w:val="24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ru-RU" w:eastAsia="en-US"/>
              </w:rPr>
              <w:t xml:space="preserve">48,5»;</w:t>
            </w:r>
            <w:r>
              <w:rPr>
                <w:rFonts w:ascii="Times New Roman" w:hAnsi="Times New Roman"/>
                <w:sz w:val="24"/>
                <w:szCs w:val="22"/>
                <w:lang w:val="ru-RU" w:eastAsia="en-US"/>
              </w:rPr>
            </w:r>
          </w:p>
        </w:tc>
      </w:tr>
    </w:tbl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подпрограмму 4 «Развитие системы оценки качества образования» (далее – подпрограмма 4) муниципальной программы:</w:t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5, 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, 7</w:t>
      </w:r>
      <w:r>
        <w:rPr>
          <w:spacing w:val="1"/>
          <w:sz w:val="28"/>
          <w:szCs w:val="28"/>
        </w:rPr>
        <w:t xml:space="preserve"> паспорта муниципальной подпрограммы 4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26"/>
        <w:gridCol w:w="576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«</w:t>
            </w:r>
            <w:r>
              <w:rPr>
                <w:spacing w:val="1"/>
                <w:sz w:val="28"/>
                <w:szCs w:val="28"/>
                <w:lang w:eastAsia="en-US"/>
              </w:rPr>
              <w:t xml:space="preserve">5</w:t>
            </w:r>
            <w:r>
              <w:rPr>
                <w:spacing w:val="1"/>
                <w:sz w:val="28"/>
                <w:szCs w:val="28"/>
                <w:lang w:eastAsia="en-US"/>
              </w:rPr>
              <w:t xml:space="preserve">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Сроки и этапы реализации программы 4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9" w:type="dxa"/>
            <w:vAlign w:val="top"/>
            <w:textDirection w:val="lrTb"/>
            <w:noWrap w:val="false"/>
          </w:tcPr>
          <w:p>
            <w:pPr>
              <w:pStyle w:val="917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4 реализуется в два этапа: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I этап - 2015 - 2020 годы; </w:t>
            </w:r>
            <w:r>
              <w:rPr>
                <w:sz w:val="28"/>
                <w:szCs w:val="28"/>
                <w:lang w:eastAsia="en-US"/>
              </w:rPr>
              <w:t xml:space="preserve">II этап - 2021 - 2026 годы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6.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 бюджетных ассигнований подпрограммы 4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spacing w:val="1"/>
                <w:sz w:val="28"/>
                <w:szCs w:val="28"/>
                <w:lang w:eastAsia="en-US"/>
              </w:rPr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9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Планируемый общий объем финансирования подпрограммы 4 в 2015-2026 годах за счет всех источников финансирования составит  </w:t>
            </w:r>
            <w:r>
              <w:rPr>
                <w:sz w:val="28"/>
                <w:szCs w:val="28"/>
                <w:lang w:eastAsia="en-US"/>
              </w:rPr>
              <w:t xml:space="preserve">59261,9</w:t>
            </w:r>
            <w:r>
              <w:rPr>
                <w:sz w:val="28"/>
                <w:szCs w:val="28"/>
                <w:lang w:eastAsia="en-US"/>
              </w:rPr>
              <w:t xml:space="preserve"> тыс. рублей. </w:t>
            </w:r>
            <w:r>
              <w:rPr>
                <w:sz w:val="28"/>
                <w:szCs w:val="28"/>
                <w:lang w:eastAsia="en-US"/>
              </w:rPr>
              <w:t xml:space="preserve">Объем финансирования подпрограммы 4 в 2015-2026 годах за счет средств муниципального бюджета составит </w:t>
            </w:r>
            <w:r>
              <w:rPr>
                <w:sz w:val="28"/>
                <w:szCs w:val="28"/>
                <w:lang w:eastAsia="en-US"/>
              </w:rPr>
              <w:t xml:space="preserve">59031,9</w:t>
            </w:r>
            <w:r>
              <w:rPr>
                <w:rFonts w:eastAsia="Calibri"/>
                <w:b/>
                <w:sz w:val="32"/>
                <w:szCs w:val="24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тыс. рублей, в том числе по годам: </w:t>
            </w:r>
            <w:r>
              <w:rPr>
                <w:sz w:val="28"/>
                <w:szCs w:val="28"/>
                <w:lang w:eastAsia="en-US"/>
              </w:rPr>
              <w:t xml:space="preserve">На I этапе реализации 14 583 тыс. рублей, в том числе: </w:t>
            </w:r>
            <w:r>
              <w:rPr>
                <w:sz w:val="28"/>
                <w:szCs w:val="28"/>
                <w:lang w:eastAsia="en-US"/>
              </w:rPr>
              <w:t xml:space="preserve">2015 год – 1844,0 тыс. рублей; </w:t>
            </w:r>
            <w:r>
              <w:rPr>
                <w:sz w:val="28"/>
                <w:szCs w:val="28"/>
                <w:lang w:eastAsia="en-US"/>
              </w:rPr>
              <w:t xml:space="preserve">2016 год – 1906,0 тыс. рублей; </w:t>
            </w:r>
            <w:r>
              <w:rPr>
                <w:sz w:val="28"/>
                <w:szCs w:val="28"/>
                <w:lang w:eastAsia="en-US"/>
              </w:rPr>
              <w:t xml:space="preserve">2017 год – 2081,0 тыс. рублей; </w:t>
            </w:r>
            <w:r>
              <w:rPr>
                <w:sz w:val="28"/>
                <w:szCs w:val="28"/>
                <w:lang w:eastAsia="en-US"/>
              </w:rPr>
              <w:t xml:space="preserve">2018 год – 2177,0 тыс. рублей; </w:t>
            </w:r>
            <w:r>
              <w:rPr>
                <w:sz w:val="28"/>
                <w:szCs w:val="28"/>
                <w:lang w:eastAsia="en-US"/>
              </w:rPr>
              <w:t xml:space="preserve">2019 год – 2242,0 тыс. рублей; </w:t>
            </w:r>
            <w:r>
              <w:rPr>
                <w:sz w:val="28"/>
                <w:szCs w:val="28"/>
                <w:lang w:eastAsia="en-US"/>
              </w:rPr>
              <w:t xml:space="preserve">2020 год – 4333,0 тыс. рублей. </w:t>
            </w:r>
            <w:r>
              <w:rPr>
                <w:sz w:val="28"/>
                <w:szCs w:val="28"/>
                <w:lang w:eastAsia="en-US"/>
              </w:rPr>
              <w:t xml:space="preserve">На II этапе реализации </w:t>
            </w:r>
            <w:r>
              <w:rPr>
                <w:sz w:val="28"/>
                <w:szCs w:val="28"/>
                <w:lang w:eastAsia="en-US"/>
              </w:rPr>
              <w:t xml:space="preserve">44448,9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числе: </w:t>
            </w:r>
            <w:r>
              <w:rPr>
                <w:sz w:val="28"/>
                <w:szCs w:val="28"/>
                <w:lang w:eastAsia="en-US"/>
              </w:rPr>
              <w:t xml:space="preserve">2021 год – 5904,9 тыс. рублей; </w:t>
            </w:r>
            <w:r>
              <w:rPr>
                <w:sz w:val="28"/>
                <w:szCs w:val="28"/>
                <w:lang w:eastAsia="en-US"/>
              </w:rPr>
              <w:t xml:space="preserve">2022 год – 7266,5 тыс. рублей; </w:t>
            </w:r>
            <w:r>
              <w:rPr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sz w:val="28"/>
                <w:szCs w:val="28"/>
                <w:lang w:eastAsia="en-US"/>
              </w:rPr>
              <w:t xml:space="preserve">6748,2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sz w:val="28"/>
                <w:szCs w:val="28"/>
                <w:lang w:eastAsia="en-US"/>
              </w:rPr>
              <w:t xml:space="preserve">8512</w:t>
            </w:r>
            <w:r>
              <w:rPr>
                <w:sz w:val="28"/>
                <w:szCs w:val="28"/>
                <w:lang w:eastAsia="en-US"/>
              </w:rPr>
              <w:t xml:space="preserve">,0 тыс. рублей; </w:t>
            </w: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sz w:val="28"/>
                <w:szCs w:val="28"/>
                <w:lang w:eastAsia="en-US"/>
              </w:rPr>
              <w:t xml:space="preserve">8703,9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</w:t>
            </w:r>
            <w:r>
              <w:rPr>
                <w:sz w:val="28"/>
                <w:szCs w:val="28"/>
                <w:lang w:eastAsia="en-US"/>
              </w:rPr>
              <w:t xml:space="preserve">6</w:t>
            </w:r>
            <w:r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 xml:space="preserve">7313,4</w:t>
            </w:r>
            <w:r>
              <w:rPr>
                <w:sz w:val="28"/>
                <w:szCs w:val="28"/>
                <w:lang w:eastAsia="en-US"/>
              </w:rPr>
              <w:t xml:space="preserve"> тыс. рублей. </w:t>
            </w:r>
            <w:r>
              <w:rPr>
                <w:sz w:val="28"/>
                <w:szCs w:val="28"/>
                <w:lang w:eastAsia="en-US"/>
              </w:rPr>
              <w:t xml:space="preserve">Планируемый объем финансирования подпрограммы 4 в 2015-2026 годах за счет средств областного бюджета составит 230,0 тыс. рублей.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7.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Конечные результаты подпрограммы 4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9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2026 году планируется: </w:t>
            </w:r>
            <w:r>
              <w:rPr>
                <w:sz w:val="28"/>
                <w:szCs w:val="28"/>
                <w:lang w:eastAsia="en-US"/>
              </w:rPr>
              <w:t xml:space="preserve">1. Количество уровней образования, на которых внедрена система оценки качества образования, - 4. </w:t>
            </w:r>
            <w:r>
              <w:rPr>
                <w:sz w:val="28"/>
                <w:szCs w:val="28"/>
                <w:lang w:eastAsia="en-US"/>
              </w:rPr>
              <w:t xml:space="preserve">2. Доля образоват</w:t>
            </w:r>
            <w:r>
              <w:rPr>
                <w:sz w:val="28"/>
                <w:szCs w:val="28"/>
                <w:lang w:eastAsia="en-US"/>
              </w:rPr>
              <w:t xml:space="preserve">ельных организаций, в которых внедрены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деятельности, - 100%</w:t>
            </w:r>
            <w:r>
              <w:rPr>
                <w:sz w:val="28"/>
                <w:szCs w:val="28"/>
                <w:lang w:eastAsia="en-US"/>
              </w:rPr>
              <w:t xml:space="preserve">»;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</w:tbl>
    <w:p>
      <w:pPr>
        <w:pStyle w:val="897"/>
        <w:ind w:firstLine="709"/>
        <w:jc w:val="both"/>
        <w:rPr>
          <w:sz w:val="16"/>
          <w:szCs w:val="28"/>
        </w:rPr>
      </w:pPr>
      <w:r>
        <w:rPr>
          <w:sz w:val="16"/>
          <w:szCs w:val="28"/>
        </w:rPr>
      </w:r>
      <w:r>
        <w:rPr>
          <w:sz w:val="16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2 «Цель и задачи, сроки и этапы реализации подпрограммы 4»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«Целью подпрограммы 4 является обеспечение надежной и</w:t>
      </w:r>
      <w:r>
        <w:rPr>
          <w:spacing w:val="1"/>
          <w:sz w:val="28"/>
          <w:szCs w:val="28"/>
        </w:rPr>
        <w:t xml:space="preserve"> актуальной информацией процессов принятия решений руководителей и работников системы образования, а также потребителей образовательных услуг для достижения высокого качества образования через формирование муниципальной системы оценки качества образования.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Задачей 4.1 подпрограммы 4 является создание целостной и сбалансированной системы процедур и механизмов оценки качества образования.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Основными показателями конечного результата реализации подпрограммы 4 являются: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количество уровней образования, на которых внедрена система оценки качества образования. Значение данного показателя должно увеличиться с 3 в 2013 году до 4 в 2026 году;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доля образовательных организаций, в которых внедрены коллегиальные органы у</w:t>
      </w:r>
      <w:r>
        <w:rPr>
          <w:spacing w:val="1"/>
          <w:sz w:val="28"/>
          <w:szCs w:val="28"/>
        </w:rPr>
        <w:t xml:space="preserve">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деятельности. Значение данного показателя должно увеличиться до 100% в 2026 году.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Муниципальную подпрограмму 4 предполагается реализовать в два этапа: I этап - 2015 - 2020 годы, II этап - 2021 - 2026 годы.»;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7 «</w:t>
      </w:r>
      <w:r>
        <w:rPr>
          <w:sz w:val="28"/>
          <w:szCs w:val="28"/>
        </w:rPr>
        <w:t xml:space="preserve">Предполагаемые объемы финансирования муниципальной  подпрограммы 4» раздела 4 подпрограммы 4 изложить в следующей редакции:</w:t>
      </w:r>
      <w:r>
        <w:rPr>
          <w:sz w:val="28"/>
          <w:szCs w:val="28"/>
        </w:rPr>
      </w:r>
    </w:p>
    <w:p>
      <w:pPr>
        <w:pStyle w:val="897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 7</w:t>
      </w:r>
      <w:r>
        <w:rPr>
          <w:sz w:val="28"/>
          <w:szCs w:val="28"/>
        </w:rPr>
      </w:r>
    </w:p>
    <w:p>
      <w:pPr>
        <w:pStyle w:val="897"/>
        <w:jc w:val="center"/>
        <w:rPr>
          <w:sz w:val="8"/>
          <w:szCs w:val="28"/>
        </w:rPr>
      </w:pPr>
      <w:r>
        <w:rPr>
          <w:sz w:val="8"/>
          <w:szCs w:val="28"/>
        </w:rPr>
      </w:r>
      <w:r>
        <w:rPr>
          <w:sz w:val="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муниципальной подпрограммы 4</w:t>
      </w:r>
      <w:r>
        <w:rPr>
          <w:sz w:val="28"/>
          <w:szCs w:val="28"/>
        </w:rPr>
      </w:r>
    </w:p>
    <w:p>
      <w:pPr>
        <w:pStyle w:val="89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8"/>
          <w:szCs w:val="24"/>
        </w:rPr>
        <w:t xml:space="preserve">тыс.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1"/>
        <w:gridCol w:w="1615"/>
        <w:gridCol w:w="1528"/>
        <w:gridCol w:w="1741"/>
        <w:gridCol w:w="1808"/>
        <w:gridCol w:w="1418"/>
      </w:tblGrid>
      <w:tr>
        <w:trPr>
          <w:cantSplit/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Годы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1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Источники финансирования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9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Федеральный бюджет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Областной бюджет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Вейделевского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Внебюджетные источники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1844,0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1844,0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110,0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1906,0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2016,0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2017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2081,0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2081,0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2018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2177,0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2177,0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2019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120,0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2242,0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2362,0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2020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4333,0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4333,0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2021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5904,9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5904,9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2022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7266,5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7266,5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2023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6748,2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6748,2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2024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8512,0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8512,0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3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2025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8703,9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8703,9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3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2026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7313,4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4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7313,4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230,0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59031,9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59261,9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»;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</w:tr>
    </w:tbl>
    <w:p>
      <w:pPr>
        <w:pStyle w:val="897"/>
        <w:ind w:firstLine="540"/>
        <w:jc w:val="both"/>
        <w:rPr>
          <w:sz w:val="18"/>
          <w:szCs w:val="28"/>
        </w:rPr>
      </w:pPr>
      <w:r>
        <w:rPr>
          <w:sz w:val="18"/>
          <w:szCs w:val="28"/>
        </w:rPr>
      </w:r>
      <w:r>
        <w:rPr>
          <w:sz w:val="1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подпрограмму 5 «Муниципальная политика в сфере образования» (далее – подпрограмма 5) муниципальной программы:</w:t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rStyle w:val="944"/>
          <w:color w:val="000000"/>
          <w:sz w:val="28"/>
          <w:szCs w:val="28"/>
        </w:rPr>
        <w:t xml:space="preserve">5. Прогноз конечных результатов подпрограммы 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37" w:type="dxa"/>
        <w:jc w:val="center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40"/>
        <w:gridCol w:w="1574"/>
        <w:gridCol w:w="1744"/>
        <w:gridCol w:w="486"/>
        <w:gridCol w:w="511"/>
        <w:gridCol w:w="530"/>
        <w:gridCol w:w="474"/>
        <w:gridCol w:w="507"/>
        <w:gridCol w:w="539"/>
        <w:gridCol w:w="463"/>
        <w:gridCol w:w="506"/>
        <w:gridCol w:w="456"/>
        <w:gridCol w:w="567"/>
        <w:gridCol w:w="520"/>
        <w:gridCol w:w="520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" w:type="dxa"/>
            <w:vAlign w:val="top"/>
            <w:vMerge w:val="restart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4" w:type="dxa"/>
            <w:vAlign w:val="top"/>
            <w:vMerge w:val="restart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Соисполнитель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9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Значение показателя по годам реализации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rPr>
          <w:cantSplit/>
          <w:trHeight w:val="13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" w:type="dxa"/>
            <w:vAlign w:val="top"/>
            <w:vMerge w:val="continue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continue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4" w:type="dxa"/>
            <w:vAlign w:val="top"/>
            <w:vMerge w:val="continue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2015 год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2016 год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2017 год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2018 год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2019 год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Align w:val="center"/>
            <w:textDirection w:val="btLr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tabs>
                <w:tab w:val="left" w:pos="1410" w:leader="none"/>
                <w:tab w:val="right" w:pos="7665" w:leader="none"/>
                <w:tab w:val="right" w:pos="8149" w:leader="none"/>
                <w:tab w:val="right" w:pos="9402" w:leader="none"/>
              </w:tabs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2020 год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3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2021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2022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2023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2024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2025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btLr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2026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уровней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образования, на которых внедрена система оценки качества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4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3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образовательных организаций, в которых внедрены коллегиальные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органы управления с участием общественности (родителей, работодателей), наделенные полномочиями по принятию решений по стратегическим вопросам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образовательной и финансово-хозяйственной деятельности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4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0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3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100»;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5, 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, 7 </w:t>
      </w:r>
      <w:r>
        <w:rPr>
          <w:spacing w:val="1"/>
          <w:sz w:val="28"/>
          <w:szCs w:val="28"/>
        </w:rPr>
        <w:t xml:space="preserve">паспорта подпрограммы 5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26"/>
        <w:gridCol w:w="5769"/>
      </w:tblGrid>
      <w:tr>
        <w:trPr>
          <w:trHeight w:val="12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«5.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Сроки и этапы реализации программы 5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9" w:type="dxa"/>
            <w:vAlign w:val="top"/>
            <w:textDirection w:val="lrTb"/>
            <w:noWrap w:val="false"/>
          </w:tcPr>
          <w:p>
            <w:pPr>
              <w:pStyle w:val="917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5 реализуется в два этапа: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I этап - 2015 - 2020 годы; </w:t>
            </w:r>
            <w:r>
              <w:rPr>
                <w:sz w:val="28"/>
                <w:szCs w:val="28"/>
                <w:lang w:eastAsia="en-US"/>
              </w:rPr>
              <w:t xml:space="preserve">II этап - 2021 - 2026 годы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</w:p>
        </w:tc>
      </w:tr>
      <w:tr>
        <w:trPr>
          <w:trHeight w:val="3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6.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 бюджетных ассигнований подпрограммы 5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9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Планируемый общий объем финансирования подпрограммы 5 в 2015-2026 годах за счет всех источников финансирования составит </w:t>
            </w:r>
            <w:r>
              <w:rPr>
                <w:sz w:val="28"/>
                <w:szCs w:val="28"/>
                <w:lang w:eastAsia="en-US"/>
              </w:rPr>
              <w:t xml:space="preserve">420561,1</w:t>
            </w:r>
            <w:r>
              <w:rPr>
                <w:sz w:val="28"/>
                <w:szCs w:val="28"/>
                <w:lang w:eastAsia="en-US"/>
              </w:rPr>
              <w:t xml:space="preserve"> тыс. рублей. </w:t>
            </w:r>
            <w:r>
              <w:rPr>
                <w:sz w:val="28"/>
                <w:szCs w:val="28"/>
                <w:lang w:eastAsia="en-US"/>
              </w:rPr>
              <w:t xml:space="preserve">Объем финансирования подпрограммы 5 в 2015-2026 годах за счет средств муниципального бюджета составит </w:t>
            </w:r>
            <w:r>
              <w:rPr>
                <w:sz w:val="28"/>
                <w:szCs w:val="28"/>
                <w:lang w:eastAsia="en-US"/>
              </w:rPr>
              <w:t xml:space="preserve">274501,7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 по годам: </w:t>
            </w:r>
            <w:r>
              <w:rPr>
                <w:sz w:val="28"/>
                <w:szCs w:val="28"/>
                <w:lang w:eastAsia="en-US"/>
              </w:rPr>
              <w:t xml:space="preserve">На I этапе реализации 122 866 тыс. рублей, в том числе: </w:t>
            </w:r>
            <w:r>
              <w:rPr>
                <w:sz w:val="28"/>
                <w:szCs w:val="28"/>
                <w:lang w:eastAsia="en-US"/>
              </w:rPr>
              <w:t xml:space="preserve">2015 год – 19390,0 тыс. рублей; </w:t>
            </w:r>
            <w:r>
              <w:rPr>
                <w:sz w:val="28"/>
                <w:szCs w:val="28"/>
                <w:lang w:eastAsia="en-US"/>
              </w:rPr>
              <w:t xml:space="preserve">2016 год – 17098,0 тыс. рублей; </w:t>
            </w:r>
            <w:r>
              <w:rPr>
                <w:sz w:val="28"/>
                <w:szCs w:val="28"/>
                <w:lang w:eastAsia="en-US"/>
              </w:rPr>
              <w:t xml:space="preserve">2017 год – 18949,0 тыс. рублей; </w:t>
            </w:r>
            <w:r>
              <w:rPr>
                <w:sz w:val="28"/>
                <w:szCs w:val="28"/>
                <w:lang w:eastAsia="en-US"/>
              </w:rPr>
              <w:t xml:space="preserve">2018 год – 20920,0 тыс. рублей; </w:t>
            </w:r>
            <w:r>
              <w:rPr>
                <w:sz w:val="28"/>
                <w:szCs w:val="28"/>
                <w:lang w:eastAsia="en-US"/>
              </w:rPr>
              <w:t xml:space="preserve">2019 год – 23166,0 тыс. рублей; </w:t>
            </w:r>
            <w:r>
              <w:rPr>
                <w:sz w:val="28"/>
                <w:szCs w:val="28"/>
                <w:lang w:eastAsia="en-US"/>
              </w:rPr>
              <w:t xml:space="preserve">2020 год –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23343,0 тыс. рублей. </w:t>
            </w:r>
            <w:r>
              <w:rPr>
                <w:sz w:val="28"/>
                <w:szCs w:val="28"/>
                <w:lang w:eastAsia="en-US"/>
              </w:rPr>
              <w:t xml:space="preserve">На II этапе реализации </w:t>
            </w:r>
            <w:r>
              <w:rPr>
                <w:sz w:val="28"/>
                <w:szCs w:val="28"/>
                <w:lang w:eastAsia="en-US"/>
              </w:rPr>
              <w:t xml:space="preserve">151635,7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числе: </w:t>
            </w:r>
            <w:r>
              <w:rPr>
                <w:sz w:val="28"/>
                <w:szCs w:val="28"/>
                <w:lang w:eastAsia="en-US"/>
              </w:rPr>
              <w:t xml:space="preserve">2021 год – 21651,7 тыс. рублей; </w:t>
            </w:r>
            <w:r>
              <w:rPr>
                <w:sz w:val="28"/>
                <w:szCs w:val="28"/>
                <w:lang w:eastAsia="en-US"/>
              </w:rPr>
              <w:t xml:space="preserve">2022 год – 23362,2 тыс. рублей; </w:t>
            </w:r>
            <w:r>
              <w:rPr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sz w:val="28"/>
                <w:szCs w:val="28"/>
                <w:lang w:eastAsia="en-US"/>
              </w:rPr>
              <w:t xml:space="preserve">25564</w:t>
            </w:r>
            <w:r>
              <w:rPr>
                <w:sz w:val="28"/>
                <w:szCs w:val="28"/>
                <w:lang w:eastAsia="en-US"/>
              </w:rPr>
              <w:t xml:space="preserve">,6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sz w:val="28"/>
                <w:szCs w:val="28"/>
                <w:lang w:eastAsia="en-US"/>
              </w:rPr>
              <w:t xml:space="preserve">27719,3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>
              <w:rPr>
                <w:sz w:val="28"/>
                <w:szCs w:val="28"/>
                <w:lang w:eastAsia="en-US"/>
              </w:rPr>
              <w:t xml:space="preserve">28115,7</w:t>
            </w:r>
            <w:r>
              <w:rPr>
                <w:sz w:val="28"/>
                <w:szCs w:val="28"/>
                <w:lang w:eastAsia="en-US"/>
              </w:rPr>
              <w:t xml:space="preserve"> тыс. рублей; </w:t>
            </w: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>
              <w:rPr>
                <w:sz w:val="28"/>
                <w:szCs w:val="28"/>
                <w:lang w:eastAsia="en-US"/>
              </w:rPr>
              <w:t xml:space="preserve">25222</w:t>
            </w:r>
            <w:r>
              <w:rPr>
                <w:sz w:val="28"/>
                <w:szCs w:val="28"/>
                <w:lang w:eastAsia="en-US"/>
              </w:rPr>
              <w:t xml:space="preserve">,</w:t>
            </w:r>
            <w:r>
              <w:rPr>
                <w:sz w:val="28"/>
                <w:szCs w:val="28"/>
                <w:lang w:eastAsia="en-US"/>
              </w:rPr>
              <w:t xml:space="preserve">2</w:t>
            </w:r>
            <w:r>
              <w:rPr>
                <w:sz w:val="28"/>
                <w:szCs w:val="28"/>
                <w:lang w:eastAsia="en-US"/>
              </w:rPr>
              <w:t xml:space="preserve"> тыс. рублей. </w:t>
            </w:r>
            <w:r>
              <w:rPr>
                <w:sz w:val="28"/>
                <w:szCs w:val="28"/>
                <w:lang w:eastAsia="en-US"/>
              </w:rPr>
              <w:t xml:space="preserve">Планируемый объем финансирования подпрограммы 5 в 2015-2026 годах за счет средств областного бюджета составит          </w:t>
            </w:r>
            <w:r>
              <w:rPr>
                <w:sz w:val="28"/>
                <w:szCs w:val="28"/>
                <w:lang w:eastAsia="en-US"/>
              </w:rPr>
              <w:t xml:space="preserve">146059,4</w:t>
            </w:r>
            <w:r>
              <w:rPr>
                <w:sz w:val="28"/>
                <w:szCs w:val="28"/>
                <w:lang w:eastAsia="en-US"/>
              </w:rPr>
              <w:t xml:space="preserve"> тыс. рублей.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rPr>
          <w:trHeight w:val="7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pacing w:val="1"/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lang w:eastAsia="en-US"/>
              </w:rPr>
              <w:t xml:space="preserve">7.</w:t>
            </w:r>
            <w:r>
              <w:rPr>
                <w:spacing w:val="1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97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Конечные результаты подпрограммы 5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9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spacing w:line="180" w:lineRule="atLeas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Уровень ежегодного достижения показателей муниципальной подпрограммы и ее подпрограмм - 100% в 2026 году</w:t>
            </w:r>
            <w:r>
              <w:rPr>
                <w:sz w:val="28"/>
                <w:szCs w:val="28"/>
                <w:lang w:eastAsia="en-US"/>
              </w:rPr>
              <w:t xml:space="preserve">»;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</w:tbl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2 «Цель и задачи, сроки и этапы реализации подпрограммы 5»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«Целью подпрограммы 5 является обеспечение реализации подпрограмм и основных мероприятий муниципальной программы в соответствии с установленными сроками и этапами.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Задачи подпрограммы 5: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Задача 5.1. Исполнение муниципальной функции управлением образования администрации Вейделевского района в соответствии с действующим законодательством.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Задача 5.2. Осуществление мер муниципальной поддержки в сфере развития образования.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Основным показателем конечного результата реализации подпрограммы 5 является: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уровень ежегодного достижения показателей муниципальной программы и ее подпрограмм. Значение данного показателя должно сохранится в пределах 100% в 2026 году.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Муниципальную подпрограмму 5 предполагается реализовать в два этапа: I этап - 2015 - 2020 годы, II этап - 2021 - 2026 годы.»</w:t>
      </w:r>
      <w:r>
        <w:rPr>
          <w:spacing w:val="1"/>
          <w:sz w:val="28"/>
          <w:szCs w:val="28"/>
        </w:rPr>
      </w:r>
    </w:p>
    <w:p>
      <w:pPr>
        <w:pStyle w:val="897"/>
        <w:ind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8 «</w:t>
      </w:r>
      <w:r>
        <w:rPr>
          <w:sz w:val="28"/>
          <w:szCs w:val="28"/>
        </w:rPr>
        <w:t xml:space="preserve">Предполагаемые объемы финансирования  муниципальной подпрограммы 5» раздела 4 подпрограммы 5 изложить в следующей редакции:</w:t>
      </w:r>
      <w:r>
        <w:rPr>
          <w:sz w:val="28"/>
          <w:szCs w:val="28"/>
        </w:rPr>
      </w:r>
    </w:p>
    <w:p>
      <w:pPr>
        <w:pStyle w:val="897"/>
        <w:jc w:val="right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 8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</w:t>
      </w:r>
      <w:r>
        <w:rPr>
          <w:sz w:val="28"/>
          <w:szCs w:val="28"/>
        </w:rPr>
      </w:r>
    </w:p>
    <w:p>
      <w:pPr>
        <w:pStyle w:val="8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муниципальной подпрограммы 5</w:t>
      </w:r>
      <w:r>
        <w:rPr>
          <w:sz w:val="28"/>
          <w:szCs w:val="28"/>
        </w:rPr>
      </w:r>
    </w:p>
    <w:p>
      <w:pPr>
        <w:pStyle w:val="89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8"/>
          <w:szCs w:val="24"/>
        </w:rPr>
        <w:t xml:space="preserve">тыс.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1"/>
        <w:gridCol w:w="1615"/>
        <w:gridCol w:w="1528"/>
        <w:gridCol w:w="1741"/>
        <w:gridCol w:w="1808"/>
        <w:gridCol w:w="1418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Годы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1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Источники финансирования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Федеральный бюджет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Областной бюджет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Вейделевского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Внебюджетные источники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10199,0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19390,0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29589,0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11207,0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17098,0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28305,0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2017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12490,0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18949,0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31439,0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2018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12992,0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20920,0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33912,0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2019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12953,0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23166,0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36119,0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2020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11446,0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23343,0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34789,0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2021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10749,9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21651,7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32401,6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11096,0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23362,2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34458,2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2023 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12032,6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25564,6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37597,2</w: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2024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13103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27719,3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40822,3</w: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2025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13625,5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28115,7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41741,2</w: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2026 (прогноз)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14165,4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25222,2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sz w:val="24"/>
                <w:szCs w:val="24"/>
                <w:lang w:eastAsia="en-US"/>
              </w:rPr>
              <w:instrText xml:space="preserve"> =SUM(LEFT) </w:instrTex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39387,6</w: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146059,4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274501,7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spacing w:line="180" w:lineRule="atLeas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instrText xml:space="preserve"> =SUM(ABOVE) </w:instrTex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420561,1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»;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</w:r>
          </w:p>
        </w:tc>
      </w:tr>
    </w:tbl>
    <w:p>
      <w:pPr>
        <w:pStyle w:val="897"/>
        <w:ind w:firstLine="540"/>
        <w:jc w:val="both"/>
        <w:rPr>
          <w:sz w:val="22"/>
          <w:szCs w:val="28"/>
        </w:rPr>
      </w:pPr>
      <w:r>
        <w:rPr>
          <w:sz w:val="22"/>
          <w:szCs w:val="28"/>
        </w:rPr>
      </w:r>
      <w:r>
        <w:rPr>
          <w:sz w:val="22"/>
          <w:szCs w:val="28"/>
        </w:rPr>
      </w:r>
    </w:p>
    <w:p>
      <w:pPr>
        <w:pStyle w:val="897"/>
        <w:ind w:firstLine="540"/>
        <w:jc w:val="both"/>
        <w:rPr>
          <w:rStyle w:val="944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rStyle w:val="944"/>
          <w:color w:val="000000"/>
          <w:sz w:val="28"/>
          <w:szCs w:val="28"/>
        </w:rPr>
        <w:t xml:space="preserve">5. Прогноз конечных результатов подпрограммы 5</w:t>
      </w:r>
      <w:r>
        <w:rPr>
          <w:rStyle w:val="944"/>
          <w:color w:val="000000"/>
          <w:sz w:val="28"/>
          <w:szCs w:val="28"/>
        </w:rPr>
      </w:r>
    </w:p>
    <w:p>
      <w:pPr>
        <w:pStyle w:val="897"/>
        <w:ind w:firstLine="540"/>
        <w:jc w:val="both"/>
        <w:rPr>
          <w:rStyle w:val="944"/>
          <w:color w:val="000000"/>
          <w:sz w:val="22"/>
          <w:szCs w:val="28"/>
        </w:rPr>
      </w:pPr>
      <w:r>
        <w:rPr>
          <w:rStyle w:val="944"/>
          <w:color w:val="000000"/>
          <w:sz w:val="22"/>
          <w:szCs w:val="28"/>
        </w:rPr>
      </w:r>
      <w:r>
        <w:rPr>
          <w:rStyle w:val="944"/>
          <w:color w:val="000000"/>
          <w:sz w:val="22"/>
          <w:szCs w:val="28"/>
        </w:rPr>
      </w:r>
    </w:p>
    <w:tbl>
      <w:tblPr>
        <w:tblW w:w="10191" w:type="dxa"/>
        <w:jc w:val="center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40"/>
        <w:gridCol w:w="1645"/>
        <w:gridCol w:w="1351"/>
        <w:gridCol w:w="581"/>
        <w:gridCol w:w="555"/>
        <w:gridCol w:w="543"/>
        <w:gridCol w:w="567"/>
        <w:gridCol w:w="567"/>
        <w:gridCol w:w="567"/>
        <w:gridCol w:w="567"/>
        <w:gridCol w:w="567"/>
        <w:gridCol w:w="567"/>
        <w:gridCol w:w="566"/>
        <w:gridCol w:w="604"/>
        <w:gridCol w:w="604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" w:type="dxa"/>
            <w:vAlign w:val="top"/>
            <w:vMerge w:val="restart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N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top"/>
            <w:vMerge w:val="restart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vMerge w:val="restart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Соисполнитель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5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Значение показателя по годам реализации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" w:type="dxa"/>
            <w:vAlign w:val="top"/>
            <w:vMerge w:val="continue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top"/>
            <w:vMerge w:val="continue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vMerge w:val="continue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2015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2016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2017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2018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2019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2020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2021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2022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2023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top"/>
            <w:textDirection w:val="lrTb"/>
            <w:noWrap w:val="false"/>
          </w:tcPr>
          <w:p>
            <w:pPr>
              <w:pStyle w:val="917"/>
              <w:ind w:right="-5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2026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top"/>
            <w:textDirection w:val="lrTb"/>
            <w:noWrap w:val="false"/>
          </w:tcPr>
          <w:p>
            <w:pPr>
              <w:pStyle w:val="917"/>
              <w:ind w:right="-46"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Уровень ежегодного достижения показателей муниципальной подпрограммы "Развитие образования" и ее подпрограмм - 100% в 2026 году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99,8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" w:type="dxa"/>
            <w:vAlign w:val="top"/>
            <w:textDirection w:val="lrTb"/>
            <w:noWrap w:val="false"/>
          </w:tcPr>
          <w:p>
            <w:pPr>
              <w:pStyle w:val="917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95»;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</w:tbl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приложения </w:t>
      </w:r>
      <w:r>
        <w:rPr>
          <w:spacing w:val="1"/>
          <w:sz w:val="28"/>
          <w:szCs w:val="28"/>
        </w:rPr>
        <w:t xml:space="preserve">1, </w:t>
      </w:r>
      <w:r>
        <w:rPr>
          <w:spacing w:val="1"/>
          <w:sz w:val="28"/>
          <w:szCs w:val="28"/>
        </w:rPr>
        <w:t xml:space="preserve">2, </w:t>
      </w:r>
      <w:r>
        <w:rPr>
          <w:spacing w:val="1"/>
          <w:sz w:val="28"/>
          <w:szCs w:val="28"/>
        </w:rPr>
        <w:t xml:space="preserve">3, 4 к муниципальной программе изложить в редакции согласно прилож</w:t>
      </w:r>
      <w:r>
        <w:rPr>
          <w:spacing w:val="1"/>
          <w:sz w:val="28"/>
          <w:szCs w:val="28"/>
        </w:rPr>
        <w:t xml:space="preserve">ению к настоящему постановлению;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приложения 5 к муниципальной программе исключить.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Начальнику отдела делопроизводства, писем и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Вейделевского района по социальной политике администрации района Прудникову Ж.В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897"/>
        <w:ind w:firstLine="540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97"/>
        <w:ind w:firstLine="540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97"/>
        <w:ind w:firstLine="540"/>
        <w:jc w:val="both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97"/>
        <w:jc w:val="both"/>
        <w:rPr>
          <w:b/>
          <w:sz w:val="28"/>
        </w:rPr>
      </w:pPr>
      <w:r>
        <w:rPr>
          <w:b/>
          <w:sz w:val="28"/>
        </w:rPr>
        <w:t xml:space="preserve">Первый заместитель г</w:t>
      </w:r>
      <w:r>
        <w:rPr>
          <w:b/>
          <w:sz w:val="28"/>
        </w:rPr>
        <w:t xml:space="preserve">лав</w:t>
      </w:r>
      <w:r>
        <w:rPr>
          <w:b/>
          <w:sz w:val="28"/>
        </w:rPr>
        <w:t xml:space="preserve">ы</w:t>
      </w:r>
      <w:r>
        <w:rPr>
          <w:b/>
          <w:sz w:val="28"/>
        </w:rPr>
      </w:r>
    </w:p>
    <w:p>
      <w:pPr>
        <w:pStyle w:val="897"/>
        <w:jc w:val="both"/>
        <w:rPr>
          <w:b/>
          <w:sz w:val="28"/>
        </w:rPr>
      </w:pPr>
      <w:r>
        <w:rPr>
          <w:b/>
          <w:sz w:val="28"/>
        </w:rPr>
        <w:t xml:space="preserve">администрации </w:t>
      </w:r>
      <w:r>
        <w:rPr>
          <w:b/>
          <w:sz w:val="28"/>
        </w:rPr>
        <w:t xml:space="preserve">Вейделевского района</w:t>
        <w:tab/>
        <w:tab/>
        <w:tab/>
        <w:tab/>
      </w:r>
      <w:r>
        <w:rPr>
          <w:b/>
          <w:sz w:val="28"/>
        </w:rPr>
        <w:t xml:space="preserve">        </w:t>
      </w:r>
      <w:r>
        <w:rPr>
          <w:b/>
          <w:sz w:val="28"/>
        </w:rPr>
        <w:t xml:space="preserve">А.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Самойлова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97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897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897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8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</w:t>
      </w:r>
      <w:r>
        <w:rPr>
          <w:sz w:val="28"/>
          <w:szCs w:val="28"/>
        </w:rPr>
      </w:r>
    </w:p>
    <w:p>
      <w:pPr>
        <w:pStyle w:val="897"/>
        <w:jc w:val="both"/>
        <w:rPr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707" w:bottom="567" w:left="1701" w:header="709" w:footer="709" w:gutter="0"/>
          <w:cols w:num="1" w:sep="0" w:space="720" w:equalWidth="1"/>
          <w:docGrid w:linePitch="360"/>
        </w:sect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jc w:val="right"/>
        <w:spacing w:after="200" w:line="180" w:lineRule="atLeas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Приложение N 1</w:t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к постановлению администрации</w:t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Вейделевского района</w:t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от «</w:t>
      </w:r>
      <w:r>
        <w:rPr>
          <w:b/>
          <w:spacing w:val="2"/>
          <w:sz w:val="28"/>
          <w:szCs w:val="28"/>
        </w:rPr>
        <w:t xml:space="preserve">___</w:t>
      </w:r>
      <w:r>
        <w:rPr>
          <w:b/>
          <w:spacing w:val="2"/>
          <w:sz w:val="28"/>
          <w:szCs w:val="28"/>
        </w:rPr>
        <w:t xml:space="preserve">»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2"/>
          <w:sz w:val="28"/>
          <w:szCs w:val="28"/>
        </w:rPr>
        <w:t xml:space="preserve">_________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2"/>
          <w:sz w:val="28"/>
          <w:szCs w:val="28"/>
        </w:rPr>
        <w:t xml:space="preserve">202</w:t>
      </w:r>
      <w:r>
        <w:rPr>
          <w:b/>
          <w:spacing w:val="2"/>
          <w:sz w:val="28"/>
          <w:szCs w:val="28"/>
        </w:rPr>
        <w:t xml:space="preserve">4</w:t>
      </w:r>
      <w:r>
        <w:rPr>
          <w:b/>
          <w:spacing w:val="2"/>
          <w:sz w:val="28"/>
          <w:szCs w:val="28"/>
        </w:rPr>
        <w:t xml:space="preserve"> г. N </w:t>
      </w:r>
      <w:r>
        <w:rPr>
          <w:b/>
          <w:spacing w:val="2"/>
          <w:sz w:val="28"/>
          <w:szCs w:val="28"/>
        </w:rPr>
        <w:t xml:space="preserve">____</w:t>
      </w:r>
      <w:r>
        <w:rPr>
          <w:b/>
          <w:spacing w:val="2"/>
          <w:sz w:val="28"/>
          <w:szCs w:val="28"/>
        </w:rPr>
      </w:r>
      <w:r>
        <w:rPr>
          <w:b/>
          <w:spacing w:val="2"/>
          <w:sz w:val="28"/>
          <w:szCs w:val="28"/>
        </w:rPr>
      </w:r>
    </w:p>
    <w:p>
      <w:pPr>
        <w:pStyle w:val="897"/>
        <w:ind w:left="10064"/>
        <w:jc w:val="center"/>
        <w:spacing w:after="240" w:line="18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1006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4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«Приложение №1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муниципальной программе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«Развитие образования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Вейделевского района»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975"/>
        <w:ind w:left="260"/>
        <w:jc w:val="right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260"/>
        <w:jc w:val="right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260"/>
        <w:jc w:val="right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1</w:t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260"/>
        <w:spacing w:after="0" w:line="240" w:lineRule="auto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Система программных мероприятий и показателей муниципальной программы Вейделевского района</w:t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260"/>
        <w:spacing w:after="0" w:line="240" w:lineRule="auto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«Развитие образования Вейделевского района Белгородской области» на I этапе реализации</w:t>
      </w:r>
      <w:r>
        <w:rPr>
          <w:rFonts w:ascii="Times New Roman" w:hAnsi="Times New Roman"/>
          <w:sz w:val="26"/>
          <w:szCs w:val="26"/>
        </w:rPr>
      </w:r>
    </w:p>
    <w:p>
      <w:pPr>
        <w:pStyle w:val="897"/>
      </w:pPr>
      <w:r/>
      <w:r/>
    </w:p>
    <w:p>
      <w:pPr>
        <w:pStyle w:val="897"/>
      </w:pPr>
      <w:r/>
      <w:r/>
    </w:p>
    <w:tbl>
      <w:tblPr>
        <w:tblW w:w="152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8"/>
        <w:gridCol w:w="2937"/>
        <w:gridCol w:w="1835"/>
        <w:gridCol w:w="1315"/>
        <w:gridCol w:w="1417"/>
        <w:gridCol w:w="2420"/>
        <w:gridCol w:w="699"/>
        <w:gridCol w:w="30"/>
        <w:gridCol w:w="679"/>
        <w:gridCol w:w="62"/>
        <w:gridCol w:w="79"/>
        <w:gridCol w:w="663"/>
        <w:gridCol w:w="46"/>
        <w:gridCol w:w="142"/>
        <w:gridCol w:w="669"/>
        <w:gridCol w:w="40"/>
        <w:gridCol w:w="141"/>
        <w:gridCol w:w="676"/>
        <w:gridCol w:w="33"/>
        <w:gridCol w:w="851"/>
      </w:tblGrid>
      <w:tr>
        <w:trPr>
          <w:cantSplit/>
          <w:tblHeader/>
        </w:trPr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ind w:left="-115" w:right="-124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Наименование программы, подпрограмм, мероприятий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835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</w:t>
            </w:r>
            <w:r>
              <w:rPr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ind w:left="-6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реализации (начало, завершение)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показателя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14"/>
            <w:tcW w:w="481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rStyle w:val="938"/>
                <w:rFonts w:eastAsia="Candara"/>
                <w:color w:val="000000"/>
                <w:sz w:val="24"/>
                <w:szCs w:val="24"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2015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2016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2017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2018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2019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год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blHeader/>
        </w:trPr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2967"/>
        </w:trPr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«Развитие образования Вейделевского района»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rStyle w:val="938"/>
                <w:rFonts w:eastAsia="Candara"/>
                <w:color w:val="000000"/>
                <w:sz w:val="24"/>
                <w:szCs w:val="24"/>
              </w:rPr>
              <w:t xml:space="preserve">Создание условий для комплексного развития системы образования в соответствии с меняющимися запросами населения и перспективными задачами развития Вейделевского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2015г.- 2020г.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детей, зарегистрированных на получение услуг дошкольного образования и необеспеченных данными услугами, в общей численности детей дошкольного возраста  в 2020 году, %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ind w:left="180"/>
              <w:spacing w:before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ind w:left="180"/>
              <w:spacing w:before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ind w:left="180"/>
              <w:spacing w:before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180"/>
              <w:spacing w:before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180"/>
              <w:spacing w:before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Удельн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419"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Охват детей дошкольным образованием в общем количестве детей 1-6 лет,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after="2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after="2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after="24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76,7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200"/>
              <w:spacing w:before="0" w:after="240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77,3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240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Удельный вес обучающихся в современных условиях от общего числа учащихся,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93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cantSplit/>
          <w:trHeight w:val="3541"/>
        </w:trPr>
        <w:tc>
          <w:tcPr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</w:t>
            </w:r>
            <w:r>
              <w:rPr>
                <w:sz w:val="24"/>
                <w:szCs w:val="24"/>
              </w:rPr>
              <w:t xml:space="preserve">-с</w:t>
            </w:r>
            <w:r>
              <w:rPr>
                <w:sz w:val="24"/>
                <w:szCs w:val="24"/>
              </w:rPr>
              <w:t xml:space="preserve">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ind w:left="-44" w:right="-76" w:firstLine="44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61,2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ind w:left="72"/>
              <w:jc w:val="left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61,6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ind w:hanging="40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-62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-68" w:hanging="40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ind w:left="-75" w:firstLine="75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1360"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eastAsia="Candara" w:cs="Times New Roman"/>
                <w:color w:val="000000"/>
                <w:sz w:val="24"/>
                <w:szCs w:val="24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4"/>
                <w:szCs w:val="24"/>
              </w:rPr>
              <w:t xml:space="preserve">Количество созданных Центров для одарен</w:t>
            </w:r>
            <w:r>
              <w:rPr>
                <w:rStyle w:val="938"/>
                <w:rFonts w:ascii="Times New Roman" w:hAnsi="Times New Roman" w:eastAsia="Candara" w:cs="Times New Roman"/>
                <w:color w:val="000000"/>
                <w:sz w:val="24"/>
                <w:szCs w:val="24"/>
              </w:rPr>
              <w:t xml:space="preserve">ных детей (нарастающим итогом)</w:t>
            </w:r>
            <w:r>
              <w:rPr>
                <w:rStyle w:val="938"/>
                <w:rFonts w:ascii="Times New Roman" w:hAnsi="Times New Roman" w:eastAsia="Candara" w:cs="Times New Roman"/>
                <w:color w:val="000000"/>
                <w:sz w:val="24"/>
                <w:szCs w:val="24"/>
              </w:rPr>
            </w:r>
            <w:r>
              <w:rPr>
                <w:rStyle w:val="938"/>
                <w:rFonts w:ascii="Times New Roman" w:hAnsi="Times New Roman" w:eastAsia="Candara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ind w:left="-44" w:right="-76" w:firstLine="44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ind w:right="-46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ind w:left="-29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1/110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72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1/115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ind w:left="72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ind w:left="72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2346"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 w:eastAsia="Candara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детей, охваченных дополнительными образовательными программами, в общей численности детей  от 5до 18 лет,%</w:t>
            </w:r>
            <w:r>
              <w:rPr>
                <w:rFonts w:ascii="Times New Roman" w:hAnsi="Times New Roman" w:eastAsia="Candara"/>
                <w:sz w:val="24"/>
                <w:szCs w:val="24"/>
                <w:shd w:val="clear" w:color="auto" w:fill="ffffff"/>
                <w:lang w:val="ru-RU" w:eastAsia="en-US"/>
              </w:rPr>
            </w:r>
            <w:r>
              <w:rPr>
                <w:rFonts w:ascii="Times New Roman" w:hAnsi="Times New Roman" w:eastAsia="Candara"/>
                <w:sz w:val="24"/>
                <w:szCs w:val="24"/>
                <w:shd w:val="clear" w:color="auto" w:fill="ffffff"/>
                <w:lang w:val="ru-RU"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80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94,1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18-ти лет,%</w:t>
            </w:r>
            <w:r>
              <w:rPr>
                <w:rStyle w:val="938"/>
                <w:rFonts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99" w:type="dxa"/>
            <w:vAlign w:val="top"/>
            <w:textDirection w:val="lrTb"/>
            <w:noWrap w:val="false"/>
          </w:tcPr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sz w:val="24"/>
                <w:szCs w:val="24"/>
                <w:lang w:val="ru-RU" w:eastAsia="en-US"/>
              </w:rPr>
            </w:r>
            <w:r>
              <w:rPr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Удельный вес численности обучающихся по дополнительным образовательным программам, участвующих в олимпиадах и конкурса различного уровня, в общей численности, обучающихся по дополнительным образовательным программам, %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</w:r>
          </w:p>
        </w:tc>
        <w:tc>
          <w:tcPr>
            <w:tcW w:w="699" w:type="dxa"/>
            <w:vAlign w:val="top"/>
            <w:textDirection w:val="lrTb"/>
            <w:noWrap w:val="false"/>
          </w:tcPr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897"/>
              <w:ind w:left="-118"/>
              <w:jc w:val="center"/>
              <w:spacing w:after="2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42,5</w:t>
            </w:r>
            <w:r>
              <w:rPr>
                <w:sz w:val="24"/>
                <w:szCs w:val="24"/>
                <w:lang w:val="ru-RU" w:eastAsia="en-US"/>
              </w:rPr>
            </w:r>
            <w:r>
              <w:rPr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ind w:left="-118"/>
              <w:spacing w:before="0" w:after="24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897"/>
              <w:ind w:left="-118"/>
              <w:jc w:val="center"/>
              <w:spacing w:after="240"/>
              <w:widowControl w:val="o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295"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Количество уровней образования, на которых внедрена система оценки качества образования,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99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3973"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образовательных организаций, в которых внедрены коллегиальные органы управления с участием общественности (родители, работодатели), наделенные полномочиями по принятию решений по стратегическим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99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89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Уровень ежегодного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89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достижения показателей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89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и ее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cantSplit/>
        </w:trPr>
        <w:tc>
          <w:tcPr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Подпрограмма 1 «Развитие дошкольного образования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» Обеспечение доступности качественного дошкольного образования в Вейделевском районе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детей, зарегистрированных на получение услуг дошкольного образования и не обеспеченных данными услугами, в общей численности дошкольного образования,%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Удельный вес воспитанников дошкольных образовательных организаций, обучающихся по программам, соответствующим федеральным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 государственным образовательным стандартам дошкольного образования в общей численности воспитанников дошкольных образовательных организаций,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279"/>
        </w:trPr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94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Охват детей дошкольным образованием в общем количестве детей 1-6 лет, %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76,7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77,3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gridSpan w:val="21"/>
            <w:tcW w:w="15276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Задача 1.1. «Обеспечение государственных гарантий доступности качественного дошкольного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4705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1.1.1. «Обеспечение деятельности (оказания услуг) государственных учреждений»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детей старшего дошкольного возраста (от 5 до 7 лет), обеспеченных доступными качественными  образования,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% отношение численности детей 3-7 лет, которым услугами предшкольного представлена возможность получать услуги дошкольного образования, к численности детей в возрасте 3-7 лет, скорректированной на численность детей в возрасте5-7 лет, обучающихся в школе,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3390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1.1.2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1.1.2. «Обеспечение государственных гарантий реализации прав граждан на получение общедоступного и бесплатного дошкольного образования в муниципальных  дошкольных образовательных организациях»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Предоставление субсидий дошкольным образовательным организациям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3122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284" w:right="-100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1.1.3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1.1.3.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1693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1.1.4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1.1.4. «Капитальный ремонт объектов муниципальной собственности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Предоставление субсидий дошкольным образовательным организациям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1421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1.1.5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897"/>
              <w:ind w:right="-100"/>
            </w:pPr>
            <w:r>
              <w:rPr>
                <w:rStyle w:val="938"/>
                <w:rFonts w:eastAsia="Candara"/>
                <w:color w:val="000000"/>
                <w:sz w:val="24"/>
                <w:szCs w:val="24"/>
              </w:rPr>
              <w:t xml:space="preserve">Основное мероприятие 1.1.5. «</w:t>
            </w:r>
            <w:r>
              <w:rPr>
                <w:sz w:val="24"/>
                <w:szCs w:val="24"/>
              </w:rPr>
              <w:t xml:space="preserve">Реализация инициативных проектов, в том числе наказов жителей Вейделевского района»</w:t>
            </w:r>
            <w:r/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Предоставление субсидий дошкольным образовательным организациям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1421"/>
        </w:trPr>
        <w:tc>
          <w:tcPr>
            <w:gridSpan w:val="2"/>
            <w:tcW w:w="54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Подпрограмма 2 «Развитие общего образования» Повышение доступности качественного общего образования, соответствующего требованиям инновационного развития экономики региона современным требованиям общества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Удельный вес обучающихся в современных условиях от общего числа учащихся (создано от 80% до 100% современных условий),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4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88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3693"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61,2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61,6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61,9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279"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Количество созданных центров для одаренных детей (нарастающим итогом)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1/110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1/115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1/120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463"/>
        </w:trPr>
        <w:tc>
          <w:tcPr>
            <w:gridSpan w:val="21"/>
            <w:tcW w:w="15276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Задача 2.1. «Обеспечение государственных гарантий доступности общего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739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2.1.1. «Обеспечение деятельности (оказания услуг) муниципальных учреждений (организаций)»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обучающихся, обеспеченных качественными услугами школьного образования,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982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2.1.2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2.1.2. «Организация проведения оздоровительной кампании детей и подростков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обучающихся, обеспеченных оздоровительной компанией,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2.1.3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2.1.3. «Мероприятия»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обучающихся, участвующих в мероприятиях,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988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2.1.4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2.1.4. «Мероприятие по проведению оздоровительной кампании детей (за счет субсидий из областного бюджета)»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обучающихся, обеспеченных оздоровительной компанией,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410"/>
        </w:trPr>
        <w:tc>
          <w:tcPr>
            <w:gridSpan w:val="21"/>
            <w:tcW w:w="15276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Задача 2.2. «Создание механизмов, направленных на социальную поддержку педагогических работников и повышение статуса профессии учителя»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989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2.2.1. «Реализация государственного стандарта общего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3689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2.2.2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2.2.2. «Выплата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педагогических работников, получающих вознаграждение за классное руководство, к общему числу педагогических работников, выполняющих функции классного руководителя,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137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2.2.3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ind w:left="-108" w:right="-142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2.2.3. «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Субсидии на проведение мероприятий по обеспечению деятельности советников директора по воспитанию и взаимодействию с детскими общеобразовательных организациях»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137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2.2.4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2.2.4. «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Поощрение общеобразовательных организаций за достижение высоких показателей в сфере "Образования"»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418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2.3.1. «Капитальный ремонт объектов муниципальной собственности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418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2.3.2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2.3.2. «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Реализация мероприятий по модернизации школьных систем образования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418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ind w:right="-139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 (проведение работ по капитальному ремонту зданий муниципальных общеобразовательных организаций)»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418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2.3.3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ind w:right="-139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2.3.3 «</w:t>
            </w:r>
            <w:r>
              <w:rPr>
                <w:rStyle w:val="939"/>
                <w:rFonts w:eastAsia="Calibri"/>
                <w:color w:val="000000"/>
                <w:sz w:val="24"/>
                <w:szCs w:val="28"/>
              </w:rPr>
              <w:t xml:space="preserve">Проведение работ по капитальному ремонту зданий муниципальных общеобразовательных организаций в рамках реализации регионального проекта «Модернизация школьных систем образования в Белгородской области» (за счет средств местного бюджета)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418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ind w:right="-139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2.4.1. «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418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2.4.2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ind w:right="-139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2.4.2. «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Реализация мероприятий по организации питания обучающихся 1-4 классов в виде продуктовых наборов при дистанционном формате обучения»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2130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Подпрограмма 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«Развитие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детей, охваченных дополнительными образовательными программами, в общей долевой численности детей от 5 до 18 лет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80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80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94,1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1"/>
            <w:tcW w:w="15276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Задача 3.1. «Обеспечение государственных гарантий доступности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2368"/>
        </w:trPr>
        <w:tc>
          <w:tcPr>
            <w:gridSpan w:val="2"/>
            <w:tcW w:w="54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3.1.1. «Обеспечение деятельности (оказания услуг) муниципальных учреждений (организаций)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Удельный вес детей в возрасте 7-18 лет, являющихся членами общественных организаций,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Численность детей, обучающихся по программам дополнительного образования ( в кружках и секциях различной направленности),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2165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1445"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Численность детей муниципальных организаций, нуждающихся в отдыхе,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2060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2097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2131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2131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2131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2131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287"/>
        </w:trPr>
        <w:tc>
          <w:tcPr>
            <w:gridSpan w:val="21"/>
            <w:tcW w:w="15276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Задача 3.2. «Модернизация содержания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2404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3.2.1. «Мероприятия»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организаций дополнительного образования детей, реализующих экспериментальные дополнительные образовательные программы нового поколения,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33,3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33,3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66,6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66,6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66,6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2184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учреждений дополнительного образования детей, оснащенных современным лабораторным и спортивным оборудованием,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33,3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33,3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33,3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66,6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66,6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1"/>
            <w:tcW w:w="15276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Задача 3.3. «Обеспечение функционирования модели персонифицированного финансирования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129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3.3.1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3.3.1 «Обеспечение функционирования модели персонифицированного финансирования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1067"/>
              <w:ind w:left="-98" w:right="-108"/>
              <w:jc w:val="left"/>
              <w:spacing w:line="250" w:lineRule="exact"/>
              <w:shd w:val="clear" w:color="auto" w:fill="auto"/>
              <w:rPr>
                <w:rStyle w:val="938"/>
                <w:color w:val="000000"/>
                <w:sz w:val="24"/>
                <w:szCs w:val="24"/>
              </w:rPr>
            </w:pPr>
            <w:r>
              <w:rPr>
                <w:rFonts w:eastAsia="Calibri"/>
                <w:spacing w:val="0"/>
                <w:sz w:val="24"/>
                <w:szCs w:val="24"/>
                <w:lang w:eastAsia="ar-SA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 %</w:t>
            </w:r>
            <w:r>
              <w:rPr>
                <w:rStyle w:val="938"/>
                <w:color w:val="000000"/>
                <w:sz w:val="24"/>
                <w:szCs w:val="24"/>
              </w:rPr>
            </w:r>
            <w:r>
              <w:rPr>
                <w:rStyle w:val="938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1705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left="-142" w:right="-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3.4.1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3.4.1 «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Реализация инициативных проектов, в том числе наказов жителей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2413"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Подпрограмма 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«Развитие системы оценки качества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Количество организаций, получивших доступ к образовательным ресурсам посредством информационно-коммуникационных технологий, ед.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1"/>
            <w:tcW w:w="15276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Задача 4.1. «Создание целостной и сбалансированной системы процедур и механизмов оценки качества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1633"/>
        </w:trPr>
        <w:tc>
          <w:tcPr>
            <w:gridSpan w:val="2"/>
            <w:tcW w:w="54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4.1.1. «Обеспечение деятельности (оказание услуг) муниципальных учреждений (организаций)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Количество организаций, попадающих под мониторинг и оценку качества образования, ед.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Количество человек, попадающих под мониторинг и оценку качества образования,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2060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2097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2131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2131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2131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2131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Количество человек, получивших информацию из базы данных субъектов Российской Федерации о результатах единого государственного экзамена,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190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190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190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190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190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4.1.2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4.1.2. «Осуществление механизмов контроля качества»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Количество организаций, попадающих под оценку качества образования, ед.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Подпрограмма 5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«Муниципальная политика в сфере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Обеспечение реализации подпрограмм и основных мероприятий муниципальной программы в соответствии с установленными сроками и этапами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Уровень ежегодного достижения показателей муниципальной программы и ее подпрограмм,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1"/>
            <w:tcW w:w="15276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Задача 5.1. «Исполнение муниципальной функции управлением образования администрации Вейделевского района в соответствии с действующим законодательством»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5.1.1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5.1.1. «Обеспечение деятельности (оказание услуг) муниципальных учреждений (организаций)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Количество организаций, получивших доступ к образовательным ресурсам посредством информационно-коммуникационных технологий, ед.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ество слушателей курсов по профессиональной подготовке, повышению квалификации педагогических работников муниципальных организаций дошкольного, основного, общего и дополнительного образования по образовательной программе длительностью свыше 100 часов,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163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2484"/>
        </w:trPr>
        <w:tc>
          <w:tcPr>
            <w:gridSpan w:val="2"/>
            <w:tcW w:w="54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Количество слушателей курсов по повышению квалификации (тематические и проблемные семинары) для педагогических работников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 w:right="-9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Количество слушателей курсов по повышению квалификации для педагогических работников муниципальных организаций дошкольного, основного общего, дополнительного образования по краткосрочной образовательной программе длительностью не менее 72 часов,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 w:right="-9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руководящих работников общеобразовательных организаций, прошедших переподготовку по стандартизированной программе «Менеджмент в образовании», от общего числа руководящих работников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образовательных организаций,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53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53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53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53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63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3864"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молодых педагогов, прошедших стажировку на базе образовательных организаций,  реализующих инновационные образовательные программы, от общего числа молодых педагогов,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50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50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3220"/>
        </w:trPr>
        <w:tc>
          <w:tcPr>
            <w:gridSpan w:val="2"/>
            <w:tcW w:w="54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молодых специалистов, прошедших стажировку в лабораториях системно-деятельностной педагогики, от общего числа молодых специалистов,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3122"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учителей, прошедших повышение квалификации на базе лаборатории согласно системно- деятельностного подхода, от общего числа учителей молодых специалистов, %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45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  <w:trHeight w:val="2484"/>
        </w:trPr>
        <w:tc>
          <w:tcPr>
            <w:gridSpan w:val="2"/>
            <w:tcW w:w="54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педагогических работников, участвующих в конкурсах профессионального мастерства, от общего числа педагогических работников,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23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педагогов, получивших в установленном порядке квалификационные категории, от общего числа педагогических работников,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67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79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80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1"/>
            <w:tcW w:w="15276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Задача 5.2. «Осуществление мер муниципальной поддержки в сфере развития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5.2.1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5.2.1. «Повышение квалификации, персональная подготовка и переподготовка кадров»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педагогических работников, прошедших курсы повышения квалификации и профессиональной подготовки,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5.2.2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5.2.2. «Предоставление мер социальной поддержки педагогическим работникам, проживающим и работающим в сельских населенных пунктах, рабочих поселках (поселках городского типа)»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педагогических работников пользующихся социальной льготой на бесплатную жилую площадь с отоплением и освещением, от общего количества педагогических работников, претендующих на указанное право,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gridSpan w:val="2"/>
            <w:tcW w:w="542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5.2.3</w:t>
            </w:r>
            <w:r>
              <w:rPr>
                <w:sz w:val="24"/>
                <w:szCs w:val="24"/>
              </w:rPr>
            </w:r>
          </w:p>
        </w:tc>
        <w:tc>
          <w:tcPr>
            <w:tcW w:w="2937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Основное мероприятие 5.2.3. «Обеспечение функций органов местного самоуправления муниципального района «Вейделевский район»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83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3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2015-2020г.</w:t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Прогрес-сирующий</w:t>
            </w:r>
            <w:r>
              <w:rPr>
                <w:sz w:val="24"/>
                <w:szCs w:val="24"/>
              </w:rPr>
            </w:r>
          </w:p>
        </w:tc>
        <w:tc>
          <w:tcPr>
            <w:tcW w:w="24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Доля предоставляемых услуг для муниципальных услуг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2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20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gridSpan w:val="3"/>
            <w:tcW w:w="85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</w:tr>
    </w:tbl>
    <w:p>
      <w:pPr>
        <w:pStyle w:val="897"/>
      </w:pPr>
      <w:r>
        <w:br w:type="page" w:clear="all"/>
      </w:r>
      <w:r/>
    </w:p>
    <w:p>
      <w:pPr>
        <w:pStyle w:val="975"/>
        <w:ind w:left="260"/>
        <w:jc w:val="right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260"/>
        <w:jc w:val="right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2</w:t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260"/>
        <w:jc w:val="right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260"/>
        <w:spacing w:after="0" w:line="240" w:lineRule="auto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Система программных мероприятий и показателей муниципальной программы Вейделевского района</w:t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708"/>
        <w:spacing w:after="0" w:line="240" w:lineRule="auto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«Развитие образования Вейделевского района Белгородской области» на </w:t>
      </w:r>
      <w:r>
        <w:rPr>
          <w:rFonts w:ascii="Times New Roman" w:hAnsi="Times New Roman"/>
          <w:sz w:val="26"/>
          <w:szCs w:val="26"/>
          <w:lang w:val="en-US"/>
        </w:rPr>
        <w:t xml:space="preserve">II</w:t>
      </w:r>
      <w:r>
        <w:rPr>
          <w:rFonts w:ascii="Times New Roman" w:hAnsi="Times New Roman"/>
          <w:sz w:val="26"/>
          <w:szCs w:val="26"/>
        </w:rPr>
        <w:t xml:space="preserve"> этапе реализации</w:t>
      </w:r>
      <w:r>
        <w:rPr>
          <w:rFonts w:ascii="Times New Roman" w:hAnsi="Times New Roman"/>
          <w:sz w:val="26"/>
          <w:szCs w:val="26"/>
        </w:rPr>
      </w:r>
    </w:p>
    <w:p>
      <w:pPr>
        <w:pStyle w:val="897"/>
      </w:pPr>
      <w:r/>
      <w:r/>
    </w:p>
    <w:tbl>
      <w:tblPr>
        <w:tblW w:w="154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835"/>
        <w:gridCol w:w="1843"/>
        <w:gridCol w:w="1559"/>
        <w:gridCol w:w="1417"/>
        <w:gridCol w:w="2836"/>
        <w:gridCol w:w="708"/>
        <w:gridCol w:w="709"/>
        <w:gridCol w:w="709"/>
        <w:gridCol w:w="708"/>
        <w:gridCol w:w="709"/>
        <w:gridCol w:w="709"/>
      </w:tblGrid>
      <w:tr>
        <w:trPr>
          <w:cantSplit/>
          <w:tblHeader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п/п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ind w:left="-115" w:right="-124"/>
              <w:spacing w:before="0" w:after="0" w:line="240" w:lineRule="auto"/>
              <w:shd w:val="clear" w:color="auto" w:fill="auto"/>
              <w:rPr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Наименование программы, подпрограмм, мероприятий</w:t>
            </w:r>
            <w:r>
              <w:rPr>
                <w:sz w:val="23"/>
                <w:szCs w:val="23"/>
                <w:lang w:val="ru-RU" w:eastAsia="en-US"/>
              </w:rPr>
            </w:r>
            <w:r>
              <w:rPr>
                <w:sz w:val="23"/>
                <w:szCs w:val="23"/>
                <w:lang w:val="ru-RU" w:eastAsia="en-US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Ответственный исполнитель</w:t>
            </w:r>
            <w:r>
              <w:rPr>
                <w:sz w:val="23"/>
                <w:szCs w:val="23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Срок реализации (начало, завершение)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Вид показателя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gridSpan w:val="6"/>
            <w:tcW w:w="42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Style w:val="938"/>
                <w:rFonts w:eastAsia="Candara"/>
                <w:color w:val="000000"/>
                <w:sz w:val="23"/>
                <w:szCs w:val="23"/>
              </w:rPr>
            </w:pPr>
            <w:r>
              <w:rPr>
                <w:rStyle w:val="938"/>
                <w:rFonts w:eastAsia="Candara"/>
                <w:color w:val="000000"/>
                <w:sz w:val="23"/>
                <w:szCs w:val="23"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rStyle w:val="938"/>
                <w:rFonts w:eastAsia="Candara"/>
                <w:color w:val="000000"/>
                <w:sz w:val="23"/>
                <w:szCs w:val="23"/>
              </w:rPr>
            </w:r>
          </w:p>
        </w:tc>
      </w:tr>
      <w:tr>
        <w:trPr>
          <w:cantSplit/>
          <w:tblHeader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2021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2022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2023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2024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2025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2026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год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</w:tr>
      <w:tr>
        <w:trPr>
          <w:tblHeader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</w:t>
            </w:r>
            <w:r>
              <w:rPr>
                <w:sz w:val="23"/>
                <w:szCs w:val="23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</w:t>
            </w:r>
            <w:r>
              <w:rPr>
                <w:sz w:val="23"/>
                <w:szCs w:val="23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</w:t>
            </w:r>
            <w:r>
              <w:rPr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</w:trPr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«Развитие образования Вейделевского района»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rStyle w:val="938"/>
                <w:rFonts w:eastAsia="Candara"/>
                <w:color w:val="000000"/>
                <w:sz w:val="23"/>
                <w:szCs w:val="23"/>
              </w:rPr>
              <w:t xml:space="preserve">Создание условий для комплексного развития системы образования в соответствии с меняющимися запросами населения и перспективными задачами развития Вейделевского района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2021г.- 2026г.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rPr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Доля детей, зарегистрированных на получение услуг дошкольного образования и необеспеченных данными услугами, в общей численности детей дошкольного возраста  в 202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году, %</w:t>
            </w:r>
            <w:r>
              <w:rPr>
                <w:color w:val="000000"/>
                <w:sz w:val="23"/>
                <w:szCs w:val="23"/>
              </w:rPr>
            </w:r>
            <w:r>
              <w:rPr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</w:tr>
      <w:tr>
        <w:trPr>
          <w:cantSplit/>
          <w:trHeight w:val="3135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Удельный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556"/>
        </w:trPr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образовательных организаций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Охват детей дошкольным образованием в общем количестве детей 1-6 лет,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79,5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79,5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59,4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59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59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Удельный вес обучающихся в современных условиях от общего числа учащихся,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</w:tr>
      <w:tr>
        <w:trPr>
          <w:cantSplit/>
          <w:trHeight w:val="268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62,5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143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ind w:right="-250"/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Количество созданных Центров для одаренных детей (нарастающим итогом)</w:t>
            </w: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57" w:right="-5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1/125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ind w:left="-57" w:right="-5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1/125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ind w:left="-57" w:right="-5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1/130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57" w:right="-5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1/130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ind w:left="-57" w:right="-5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1/140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ind w:left="-57" w:right="-5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1/140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1691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Доля детей, охваченных дополнительными образовательными программами, в общей численности детей  от 5до 18 лет,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94,1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79,7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82,0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82,8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,3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1822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18-ти лет</w:t>
            </w: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ind w:left="-107" w:right="-108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Удельный вес численности обучающихся по дополнительным образовательным программам, участвующих в олимпиадах и конкурса различного уровня, в общей численности, обучающихся по дополнительным образовательным программам,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47,5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47,5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48,5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48,5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1128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Количество уровней образования, на которых внедрена система оценки качества образования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3180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ind w:left="-107" w:right="-108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Доля обра</w:t>
            </w: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зовательных организаций, в которых внедрены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ind w:left="-107" w:right="-10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Уровень ежегодного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  <w:p>
            <w:pPr>
              <w:pStyle w:val="989"/>
              <w:ind w:left="-107" w:right="-108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достижения показателей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  <w:p>
            <w:pPr>
              <w:pStyle w:val="989"/>
              <w:ind w:left="-107" w:right="-108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муниципальной программы и ее подпрограмм,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99,8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</w:tr>
      <w:tr>
        <w:trPr>
          <w:cantSplit/>
          <w:trHeight w:val="278"/>
        </w:trPr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Подпрограмма 1 «Развитие дошкольного образования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» Обеспечение доступности качественного дошкольного образования в Вейделевском районе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ind w:left="-107" w:right="-108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Доля детей, зарегистрированных на получение услуг дошкольного образования и не обеспеченных данными услугами, в общей численности дошкольного образования,%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ind w:left="-107" w:right="-108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Удельны</w:t>
            </w: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й вес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организаций,%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68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89"/>
              <w:ind w:left="-108" w:right="-107"/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Style w:val="938"/>
                <w:rFonts w:ascii="Times New Roman" w:hAnsi="Times New Roman" w:eastAsia="Candara" w:cs="Times New Roman"/>
                <w:color w:val="000000"/>
                <w:sz w:val="23"/>
                <w:szCs w:val="23"/>
              </w:rPr>
              <w:t xml:space="preserve">Охват детей дошкольным образованием в общем количестве детей 1-6 лет, %</w:t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  <w:r>
              <w:rPr>
                <w:rStyle w:val="938"/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79,5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79,5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59,4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59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59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309"/>
        </w:trPr>
        <w:tc>
          <w:tcPr>
            <w:gridSpan w:val="11"/>
            <w:tcW w:w="14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Задача 1.1. «Обеспечение государственных гарантий доступности качественного дошкольного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78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1.1.1. «Обеспечение деятельности (оказания услуг) государственных учреждений»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детей старшего дошкольного возраста (от 5 до 7 лет), обеспеченных доступными качественными услугами пред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школьного образования, % отношение численности детей 3-7 лет, которым представлена возможность получать услуги дошкольного образования, к численности детей в возрасте 3-7 лет, скорректированной на численность детей в возрасте5-7 лет, обучающихся в школе ,%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353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1.1.2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1.1.2. «Обеспечение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Предоставление субсидий дошкольным образовательным организациям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3188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1.1.3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1.1.3.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163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1.1.4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1.1.4. «Капитальный ремонт объектов муниципальной собственности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Предоставление субсидий дошкольным образовательным организациям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1.1.5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97"/>
              <w:ind w:right="-100"/>
              <w:rPr>
                <w:sz w:val="23"/>
                <w:szCs w:val="23"/>
              </w:rPr>
            </w:pPr>
            <w:r>
              <w:rPr>
                <w:rStyle w:val="938"/>
                <w:rFonts w:eastAsia="Candara"/>
                <w:color w:val="000000"/>
                <w:sz w:val="23"/>
                <w:szCs w:val="23"/>
              </w:rPr>
              <w:t xml:space="preserve">Основное мероприятие 1.1.5. «</w:t>
            </w:r>
            <w:r>
              <w:rPr>
                <w:sz w:val="23"/>
                <w:szCs w:val="23"/>
              </w:rPr>
              <w:t xml:space="preserve">Реализация инициативных проектов, в том числе наказов жителей Вейделевского района»</w:t>
            </w:r>
            <w:r>
              <w:rPr>
                <w:sz w:val="23"/>
                <w:szCs w:val="23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Предоставление субсидий дошкольным образовательным организациям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3010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Подпрограмма 2 «Развитие общего образования» Повышение доступности качественного общего образования, соответствующего требованиям инновационного развития экономики региона современным требованиям общества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Удельный вес обучающихся в современных условиях от общего числа учащихся (создано от 80% до 100% современных условий),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89"/>
              <w:jc w:val="center"/>
              <w:spacing w:after="24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184"/>
        </w:trPr>
        <w:tc>
          <w:tcPr>
            <w:gridSpan w:val="11"/>
            <w:tcW w:w="14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Задача 2.1. «Обеспечение государственных гарантий доступности общего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15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2.1.1. «Обеспечение деятельности (оказания услуг) муниципальных учреждений (организаций)»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обучающихся, обеспеченных качественными услугами школьного образования,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2.1.2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2.1.2. «Организация проведения оздоровительной кампании детей и подростков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обучающихся, обеспеченных оздоровительной компанией,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2.1.3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2.1.3. «Мероприятия»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обучающихся, участвующих в мероприятиях,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2.1.4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2.1.4. «Мероприятие по проведению оздоровительной компании детей (за счет субсидий из областного бюджета)»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обучающихся, обеспеченных оздоровительной компанией,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93"/>
        </w:trPr>
        <w:tc>
          <w:tcPr>
            <w:gridSpan w:val="12"/>
            <w:tcW w:w="1541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Задача 2.2. «Создание механизмов, направленных на социальную поддержку педагогических работников и повышение статуса профессии учителя»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2.2.1. «Реализация государственного стандарта общего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347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2.2.2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2.2.2. «Выплата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педагогических работников, получающих вознаграждение за классное руководство, к общему числу педагогических работников, выполняющих функции классного руководителя,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2.2.3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ind w:left="-108" w:right="-142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2.2.3. «Субсидии на проведение мероприятий по обеспечению деятельности советников директора по воспитанию и взаимодействию с детскими общеобразовательных организациях»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78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2.2.4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2.2.4. «Поощрение общеобразовательных организаций за достижение высоких показателей в сфере "Образования"»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left="-142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2.3.1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2.3.1 «Капитальный ремонт объектов муниципальной собственности»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left="-142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2.3.2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2.3.2. «Реализация мероприятий по модернизации школьных систем образования (проведение работ по капитальному ремонту зданий муниципальных общеобразовательных организаций)»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left="-142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2.3.3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2.3.3. «</w:t>
            </w:r>
            <w:r>
              <w:rPr>
                <w:rStyle w:val="939"/>
                <w:rFonts w:eastAsia="Calibri"/>
                <w:color w:val="000000"/>
                <w:sz w:val="23"/>
                <w:szCs w:val="23"/>
              </w:rPr>
              <w:t xml:space="preserve">Проведение работ по капитальному ремонту зданий муниципальных общеобразовательных организаций в рамках реализации регионального проекта «Модернизация школьных систем образования в Белгородской области» (за счет средств местного бюджета)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left="-142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2.4.1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ind w:right="-139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2.4.1.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15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left="-142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2.4.2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ind w:right="-139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2.4.2. «Реализация мероприятий по организации питания обучающихся 1-4 классов в виде продуктовых наборов при дистанционном формате обучения»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1412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Подпрограмма 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«Развитие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детей, охваченных дополнительными образовательными программами, в общей долевой численности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94,1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79,7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82,0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ind w:left="-10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82,8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,3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345"/>
        </w:trPr>
        <w:tc>
          <w:tcPr>
            <w:gridSpan w:val="11"/>
            <w:tcW w:w="14708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Задача 3.1. «Обеспечение государственных гарантий доступности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3.1.1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3.1.1. «Обеспечение деятельности (оказания услуг) муниципальных учреждений (организаций)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Удельный вес детей в возрасте 7-18 лет, являющихся членами общественных организаций,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Численность детей, обучающихся по программам дополнительного образования (в кружках и секциях различной направленности),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2165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2065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2025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Численность детей муниципальных организаций, нуждающихся в отдыхе,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1170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433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33"/>
        </w:trPr>
        <w:tc>
          <w:tcPr>
            <w:gridSpan w:val="12"/>
            <w:tcW w:w="15417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Задача 3.2. «Модернизация содержания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68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3.2.1. «Мероприятия»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организаций дополнительного образования детей, реализующих экспериментальные дополнительные образовательные программы нового поколения,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97"/>
              <w:rPr>
                <w:rFonts w:eastAsia="Candara"/>
                <w:sz w:val="23"/>
                <w:szCs w:val="23"/>
                <w:lang w:eastAsia="en-US"/>
              </w:rPr>
            </w:pPr>
            <w:r>
              <w:rPr>
                <w:rFonts w:eastAsia="Candara"/>
                <w:sz w:val="23"/>
                <w:szCs w:val="23"/>
                <w:lang w:eastAsia="en-US"/>
              </w:rPr>
              <w:t xml:space="preserve">100</w:t>
            </w:r>
            <w:r>
              <w:rPr>
                <w:rFonts w:eastAsia="Candara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учреждений дополнительного образования детей, оснащенных современным лабораторным и спортивным оборудованием,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41"/>
        </w:trPr>
        <w:tc>
          <w:tcPr>
            <w:gridSpan w:val="11"/>
            <w:tcW w:w="14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Задача 3.3. «Обеспечение функционирования модели персонифицированного финансирования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right="-100"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3.3.1 «Обеспечение функционирования модели персонифицированного финансирования дополнительного образования детей»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1067"/>
              <w:ind w:left="-98" w:right="-108"/>
              <w:jc w:val="left"/>
              <w:spacing w:line="250" w:lineRule="exact"/>
              <w:shd w:val="clear" w:color="auto" w:fill="auto"/>
              <w:rPr>
                <w:rStyle w:val="938"/>
                <w:color w:val="000000"/>
                <w:sz w:val="23"/>
                <w:szCs w:val="23"/>
              </w:rPr>
            </w:pPr>
            <w:r>
              <w:rPr>
                <w:rFonts w:eastAsia="Calibri"/>
                <w:spacing w:val="0"/>
                <w:sz w:val="23"/>
                <w:szCs w:val="23"/>
                <w:lang w:eastAsia="ar-SA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18-ти лет,%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Style w:val="938"/>
                <w:color w:val="000000"/>
                <w:sz w:val="23"/>
                <w:szCs w:val="23"/>
              </w:rPr>
            </w:r>
            <w:r>
              <w:rPr>
                <w:rStyle w:val="938"/>
                <w:color w:val="000000"/>
                <w:sz w:val="23"/>
                <w:szCs w:val="23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15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left="-142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3.4.1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3.4.1 «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Реализация инициативных проектов, в том числе наказов жителей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предоставления субсидий,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Подпрограмма 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«Развитие системы оценки качества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Количество организаций, получивших доступ к образовательным ресурсам посредством информационно-коммуникационных технологий, ед.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41"/>
        </w:trPr>
        <w:tc>
          <w:tcPr>
            <w:gridSpan w:val="11"/>
            <w:tcW w:w="14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Задача 4.1. «Создание целостной и сбалансированной системы процедур и механизмов оценки качества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1066"/>
        </w:trPr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4.1.1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4.1.1. «Обеспечение деятельности (оказание услуг) муниципальных учреждений (организаций)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Количество организаций, попадающих под мониторинг и оценку качества образования, ед.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Количество человек, попадающих под мониторинг и оценку качества образования,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1170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1134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980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980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980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980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278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Количество человек, получивших информацию из базы данных субъектов Российской Федерации о результатах единого государственного экзамена, чел.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66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81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1265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4.1.2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4.1.2. «Осуществление механизмов контроля качества»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Количество организаций, попадающих под оценку качества образования, ед.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15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Подпрограмма 5 «Муниципальная политика в сфере образования» Обеспечение реализации подпрограмм и основных мероприятий муниципальной программы в соответствии с установленными сроками и этапами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Уровень ежегодного достижения показателей муниципальной программы и ее подпрограмм,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99,9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95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509"/>
        </w:trPr>
        <w:tc>
          <w:tcPr>
            <w:gridSpan w:val="12"/>
            <w:tcW w:w="15417" w:type="dxa"/>
            <w:vAlign w:val="top"/>
            <w:textDirection w:val="lrTb"/>
            <w:noWrap w:val="false"/>
          </w:tcPr>
          <w:p>
            <w:pPr>
              <w:pStyle w:val="937"/>
              <w:ind w:left="-142" w:right="-108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Задача 5.1. «Исполнение муниципальной функции управлением образования администрации Вейделевского района в соответствии с действующим законодательством»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5.1.1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5.1.1. «Обеспечение деятельности (оказание услуг) муниципальных учреждений (организаций) Вейделевского района»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Количество организаций, получивших доступ к образовательным ресурсам посредством информационно-коммуникационных технологий, ед.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215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Количество слушателей курсов по повышению квалификации для педагогических работников муниципальных организаций дошкольного, основного общего, дополнительного образования по краткосрочной образовательной программе длительностью не менее 72 часов, чел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7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2058"/>
        </w:trPr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молодых педагогов, прошедших стажировку на базе образовательных организаций, реализующих инновационные образовательные программы, от общего числа молодых педагогов,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55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молодых специалистов, прошедших стажировку в лабораториях системно-деятельностной педагогики, от общего числа молодых специалистов,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50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ind w:left="-10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учителей, прошедших повышение квалификации на базе лаборатории согласно системно-деятельностного подхода, от общего числа учителей молодых специалистов,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50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педагогических работников, участвующих в конкурсах профессионального мастерства, от общего числа педагогических работников,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35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cantSplit/>
          <w:trHeight w:val="697"/>
        </w:trPr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педагогов, получивших в установленном порядке квалификационные категории, от общего числа педагогических работников,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82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83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84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85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77"/>
        </w:trPr>
        <w:tc>
          <w:tcPr>
            <w:gridSpan w:val="11"/>
            <w:tcW w:w="14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Задача 5.2. «Осуществление мер муниципальной поддержки в сфере развития образования»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5.2.1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5.2.1. «Повышение квалификации, персональная подготовка и переподготовка кадров»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ind w:left="-107"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педагогических работников, прошедших курсы повышения квалификации и профессиональной подготовки,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697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5.2.2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5.2.2. «Предоставление мер социальной поддержки педагогическим работникам, проживающим и работающим в сельских населенных пунктах, рабочих поселках (поселках городского типа)»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педагогических работников пользующихся социальной льготой на бесплатную жилую площадь с отоплением и освещением, от общего количества педагогических работников, претендующих на указанное право, %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  <w:tr>
        <w:trPr>
          <w:trHeight w:val="215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7"/>
              <w:ind w:hanging="14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5.2.3</w:t>
            </w:r>
            <w:r>
              <w:rPr>
                <w:sz w:val="23"/>
                <w:szCs w:val="23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Основное мероприятие 5.2.3. «Обеспечение функций органов местного самоуправления муниципального района «Вейделевский район»»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2021-2026г.</w:t>
            </w:r>
            <w:r>
              <w:rPr>
                <w:sz w:val="23"/>
                <w:szCs w:val="23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Прогрес-сирующий</w:t>
            </w:r>
            <w:r>
              <w:rPr>
                <w:sz w:val="23"/>
                <w:szCs w:val="23"/>
              </w:rPr>
            </w:r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Доля предоставляемых муниципальных услуг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  <w:t xml:space="preserve">100</w:t>
            </w:r>
            <w:r>
              <w:rPr>
                <w:rStyle w:val="938"/>
                <w:rFonts w:ascii="Times New Roman" w:hAnsi="Times New Roman" w:eastAsia="Candara"/>
                <w:color w:val="000000"/>
                <w:sz w:val="23"/>
                <w:szCs w:val="23"/>
                <w:lang w:eastAsia="en-US"/>
              </w:rPr>
            </w:r>
          </w:p>
        </w:tc>
      </w:tr>
    </w:tbl>
    <w:p>
      <w:pPr>
        <w:pStyle w:val="897"/>
        <w:spacing w:after="200" w:line="180" w:lineRule="atLeast"/>
      </w:pPr>
      <w:r/>
      <w:r/>
    </w:p>
    <w:p>
      <w:pPr>
        <w:pStyle w:val="897"/>
        <w:jc w:val="center"/>
        <w:spacing w:after="200" w:line="180" w:lineRule="atLeast"/>
      </w:pPr>
      <w:r>
        <w:t xml:space="preserve">_____________________________________</w:t>
      </w:r>
      <w:r/>
    </w:p>
    <w:p>
      <w:pPr>
        <w:pStyle w:val="897"/>
        <w:jc w:val="right"/>
        <w:spacing w:after="200" w:line="180" w:lineRule="atLeast"/>
        <w:rPr>
          <w:b/>
          <w:spacing w:val="2"/>
          <w:sz w:val="28"/>
          <w:szCs w:val="28"/>
        </w:rPr>
      </w:pPr>
      <w:r>
        <w:br w:type="page" w:clear="all"/>
      </w:r>
      <w:r>
        <w:rPr>
          <w:b/>
          <w:spacing w:val="2"/>
          <w:sz w:val="28"/>
          <w:szCs w:val="28"/>
        </w:rPr>
        <w:t xml:space="preserve">Приложение N </w:t>
      </w:r>
      <w:r>
        <w:rPr>
          <w:b/>
          <w:spacing w:val="2"/>
          <w:sz w:val="28"/>
          <w:szCs w:val="28"/>
        </w:rPr>
        <w:t xml:space="preserve">2</w:t>
      </w:r>
      <w:r>
        <w:rPr>
          <w:b/>
          <w:spacing w:val="2"/>
          <w:sz w:val="28"/>
          <w:szCs w:val="28"/>
        </w:rPr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к постановлению администрации</w:t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Вейделевского района</w:t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от «____»___________ 202</w:t>
      </w:r>
      <w:r>
        <w:rPr>
          <w:b/>
          <w:spacing w:val="2"/>
          <w:sz w:val="28"/>
          <w:szCs w:val="28"/>
        </w:rPr>
        <w:t xml:space="preserve">4</w:t>
      </w:r>
      <w:r>
        <w:rPr>
          <w:b/>
          <w:spacing w:val="2"/>
          <w:sz w:val="28"/>
          <w:szCs w:val="28"/>
        </w:rPr>
        <w:t xml:space="preserve"> г. N ____</w:t>
      </w:r>
      <w:r>
        <w:rPr>
          <w:b/>
          <w:spacing w:val="2"/>
          <w:sz w:val="28"/>
          <w:szCs w:val="28"/>
        </w:rPr>
      </w:r>
    </w:p>
    <w:p>
      <w:pPr>
        <w:pStyle w:val="897"/>
        <w:rPr>
          <w:sz w:val="32"/>
        </w:rPr>
      </w:pPr>
      <w:r>
        <w:rPr>
          <w:sz w:val="32"/>
        </w:rPr>
      </w:r>
      <w:r>
        <w:rPr>
          <w:sz w:val="32"/>
        </w:rPr>
      </w:r>
    </w:p>
    <w:tbl>
      <w:tblPr>
        <w:tblW w:w="4132" w:type="dxa"/>
        <w:tblInd w:w="1088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3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3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«Приложение №2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муниципальной программе                                                                                                                                                 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«Развитие образования Вейделевского района»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975"/>
        <w:ind w:right="55"/>
        <w:jc w:val="right"/>
        <w:spacing w:after="0" w:line="240" w:lineRule="auto"/>
        <w:shd w:val="clear" w:color="auto" w:fill="auto"/>
        <w:rPr>
          <w:rFonts w:ascii="Times New Roman" w:hAnsi="Times New Roman"/>
          <w:b w:val="0"/>
          <w:sz w:val="24"/>
          <w:szCs w:val="28"/>
        </w:rPr>
      </w:pPr>
      <w:r>
        <w:rPr>
          <w:rFonts w:ascii="Times New Roman" w:hAnsi="Times New Roman"/>
          <w:b w:val="0"/>
          <w:sz w:val="24"/>
          <w:szCs w:val="28"/>
        </w:rPr>
      </w:r>
      <w:r>
        <w:rPr>
          <w:rFonts w:ascii="Times New Roman" w:hAnsi="Times New Roman"/>
          <w:b w:val="0"/>
          <w:sz w:val="24"/>
          <w:szCs w:val="28"/>
        </w:rPr>
      </w:r>
    </w:p>
    <w:p>
      <w:pPr>
        <w:pStyle w:val="975"/>
        <w:ind w:left="80"/>
        <w:jc w:val="left"/>
        <w:spacing w:after="7" w:line="250" w:lineRule="exact"/>
        <w:shd w:val="clear" w:color="auto" w:fill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975"/>
        <w:ind w:left="80"/>
        <w:spacing w:after="0" w:line="276" w:lineRule="auto"/>
        <w:shd w:val="clear" w:color="auto" w:fill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Основные меры правового регулирования в сфере реализации муниципальной программы Вейделевского района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«Развитие образования Вейделевского района»</w:t>
      </w:r>
      <w:r>
        <w:rPr>
          <w:rFonts w:ascii="Times New Roman" w:hAnsi="Times New Roman"/>
          <w:sz w:val="28"/>
          <w:szCs w:val="24"/>
        </w:rPr>
      </w:r>
    </w:p>
    <w:p>
      <w:pPr>
        <w:pStyle w:val="975"/>
        <w:ind w:left="3140"/>
        <w:jc w:val="left"/>
        <w:spacing w:after="0" w:line="250" w:lineRule="exact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4825" w:type="dxa"/>
        <w:jc w:val="center"/>
        <w:tblInd w:w="0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36"/>
        <w:gridCol w:w="2551"/>
        <w:gridCol w:w="5670"/>
        <w:gridCol w:w="3594"/>
        <w:gridCol w:w="2574"/>
      </w:tblGrid>
      <w:tr>
        <w:trPr>
          <w:trHeight w:val="1403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436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30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№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  <w:p>
            <w:pPr>
              <w:pStyle w:val="937"/>
              <w:spacing w:before="0" w:after="0" w:line="230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п/п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937"/>
              <w:ind w:left="120"/>
              <w:spacing w:before="0" w:after="0" w:line="298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Вид нормативного правового акта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93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Основные положения нормативного правового акта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594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98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Ответственный</w:t>
            </w: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 </w:t>
            </w: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исполнитель,</w:t>
            </w: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 </w:t>
            </w: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соисполнители,</w:t>
            </w: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 </w:t>
            </w: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участники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74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30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Ожидаемые сроки принятия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</w:tr>
      <w:tr>
        <w:trPr>
          <w:trHeight w:val="140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436" w:type="dxa"/>
            <w:vAlign w:val="top"/>
            <w:textDirection w:val="lrTb"/>
            <w:noWrap w:val="false"/>
          </w:tcPr>
          <w:p>
            <w:pPr>
              <w:pStyle w:val="937"/>
              <w:ind w:left="140"/>
              <w:jc w:val="left"/>
              <w:spacing w:before="0" w:after="0" w:line="230" w:lineRule="exact"/>
              <w:shd w:val="clear" w:color="auto" w:fill="auto"/>
              <w:rPr>
                <w:rFonts w:ascii="Times New Roman" w:hAnsi="Times New Roman"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37"/>
              <w:ind w:left="135"/>
              <w:jc w:val="left"/>
              <w:spacing w:before="0" w:after="0" w:line="298" w:lineRule="exact"/>
              <w:shd w:val="clear" w:color="auto" w:fill="auto"/>
              <w:rPr>
                <w:rFonts w:ascii="Times New Roman" w:hAnsi="Times New Roman"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Постановление</w:t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  <w:t xml:space="preserve">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98"/>
              <w:ind w:left="-6" w:right="40"/>
              <w:jc w:val="both"/>
              <w:rPr>
                <w:b w:val="0"/>
                <w:sz w:val="28"/>
                <w:szCs w:val="26"/>
                <w:lang w:val="ru-RU"/>
              </w:rPr>
            </w:pPr>
            <w:r>
              <w:rPr>
                <w:b w:val="0"/>
                <w:sz w:val="28"/>
                <w:szCs w:val="26"/>
                <w:lang w:val="ru-RU"/>
              </w:rPr>
              <w:t xml:space="preserve">Внесении изменений в  муниципальную  программу</w:t>
            </w:r>
            <w:r>
              <w:rPr>
                <w:b w:val="0"/>
                <w:sz w:val="28"/>
                <w:szCs w:val="26"/>
                <w:lang w:val="ru-RU"/>
              </w:rPr>
              <w:t xml:space="preserve"> </w:t>
            </w:r>
            <w:r>
              <w:rPr>
                <w:b w:val="0"/>
                <w:sz w:val="28"/>
                <w:szCs w:val="26"/>
                <w:lang w:val="ru-RU"/>
              </w:rPr>
              <w:t xml:space="preserve">«Развитие образования Вейделевского района»          </w:t>
            </w:r>
            <w:r>
              <w:rPr>
                <w:b w:val="0"/>
                <w:sz w:val="28"/>
                <w:szCs w:val="26"/>
                <w:lang w:val="ru-RU"/>
              </w:rPr>
            </w:r>
          </w:p>
          <w:p>
            <w:pPr>
              <w:pStyle w:val="937"/>
              <w:ind w:left="80"/>
              <w:jc w:val="left"/>
              <w:spacing w:before="0" w:after="0" w:line="322" w:lineRule="exact"/>
              <w:shd w:val="clear" w:color="auto" w:fill="auto"/>
              <w:rPr>
                <w:rFonts w:ascii="Times New Roman" w:hAnsi="Times New Roman"/>
                <w:sz w:val="28"/>
                <w:szCs w:val="26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594" w:type="dxa"/>
            <w:vAlign w:val="top"/>
            <w:textDirection w:val="lrTb"/>
            <w:noWrap w:val="false"/>
          </w:tcPr>
          <w:p>
            <w:pPr>
              <w:pStyle w:val="937"/>
              <w:ind w:right="54"/>
              <w:spacing w:before="0" w:after="0" w:line="302" w:lineRule="exact"/>
              <w:shd w:val="clear" w:color="auto" w:fill="auto"/>
              <w:rPr>
                <w:rFonts w:ascii="Times New Roman" w:hAnsi="Times New Roman"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7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Fonts w:ascii="Times New Roman" w:hAnsi="Times New Roman"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2015-202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6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 годы (по мере необходимости)</w:t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</w:p>
        </w:tc>
      </w:tr>
      <w:tr>
        <w:trPr>
          <w:trHeight w:val="565" w:hRule="exact"/>
        </w:trPr>
        <w:tc>
          <w:tcPr>
            <w:gridSpan w:val="5"/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825" w:type="dxa"/>
            <w:vAlign w:val="center"/>
            <w:textDirection w:val="lrTb"/>
            <w:noWrap w:val="false"/>
          </w:tcPr>
          <w:p>
            <w:pPr>
              <w:pStyle w:val="937"/>
              <w:ind w:left="100"/>
              <w:spacing w:before="0" w:after="0" w:line="230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Подпрограмма1 «Развитие дошкольного образования»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</w:tr>
      <w:tr>
        <w:trPr>
          <w:trHeight w:val="123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6" w:type="dxa"/>
            <w:vAlign w:val="top"/>
            <w:textDirection w:val="lrTb"/>
            <w:noWrap w:val="false"/>
          </w:tcPr>
          <w:p>
            <w:pPr>
              <w:pStyle w:val="937"/>
              <w:ind w:left="120"/>
              <w:jc w:val="left"/>
              <w:spacing w:before="0" w:after="0" w:line="230" w:lineRule="exact"/>
              <w:shd w:val="clear" w:color="auto" w:fill="auto"/>
              <w:rPr>
                <w:rFonts w:ascii="Times New Roman" w:hAnsi="Times New Roman"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Распоряжение администрации Вейделевского района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both"/>
              <w:spacing w:before="0" w:after="0" w:line="298" w:lineRule="exact"/>
              <w:shd w:val="clear" w:color="auto" w:fill="auto"/>
              <w:rPr>
                <w:rFonts w:ascii="Times New Roman" w:hAnsi="Times New Roman"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Проведение мероприятий во исполнение муниципальной программы</w:t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98" w:lineRule="exact"/>
              <w:shd w:val="clear" w:color="auto" w:fill="auto"/>
              <w:rPr>
                <w:rFonts w:ascii="Times New Roman" w:hAnsi="Times New Roman"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Fonts w:ascii="Times New Roman" w:hAnsi="Times New Roman"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2015-202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6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 годы (по мере необходимости)</w:t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sz w:val="28"/>
                <w:szCs w:val="26"/>
                <w:lang w:val="ru-RU" w:eastAsia="en-US"/>
              </w:rPr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436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30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№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  <w:p>
            <w:pPr>
              <w:pStyle w:val="937"/>
              <w:jc w:val="left"/>
              <w:spacing w:before="0" w:after="0" w:line="230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п/п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37"/>
              <w:ind w:left="120"/>
              <w:jc w:val="left"/>
              <w:spacing w:before="0" w:after="0" w:line="298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Вид нормативного правового акта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93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Основные положения нормативного правового акта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35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98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Ответственный исполнитель, соисполнители, участники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30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Ожидаемые сроки принятия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</w:tr>
      <w:tr>
        <w:trPr>
          <w:trHeight w:val="437" w:hRule="exact"/>
        </w:trPr>
        <w:tc>
          <w:tcPr>
            <w:gridSpan w:val="5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5" w:type="dxa"/>
            <w:vAlign w:val="center"/>
            <w:textDirection w:val="lrTb"/>
            <w:noWrap w:val="false"/>
          </w:tcPr>
          <w:p>
            <w:pPr>
              <w:pStyle w:val="937"/>
              <w:ind w:left="80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Подпрограмма 2 «Развитие общего образования»</w:t>
            </w: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</w:r>
          </w:p>
        </w:tc>
      </w:tr>
      <w:tr>
        <w:trPr>
          <w:trHeight w:val="1283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1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Распоряжение администрации Вейделевского района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97"/>
              <w:ind w:right="132"/>
              <w:rPr>
                <w:rStyle w:val="1071"/>
                <w:rFonts w:eastAsia="Calibri"/>
                <w:color w:val="000000"/>
                <w:sz w:val="28"/>
                <w:szCs w:val="26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</w:rPr>
              <w:t xml:space="preserve">Проведение мероприятий во исполнение муниципальной программы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9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2015-202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6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 годы (по мере необходимости)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</w:tr>
      <w:tr>
        <w:trPr>
          <w:trHeight w:val="418" w:hRule="exact"/>
        </w:trPr>
        <w:tc>
          <w:tcPr>
            <w:gridSpan w:val="5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5" w:type="dxa"/>
            <w:vAlign w:val="center"/>
            <w:textDirection w:val="lrTb"/>
            <w:noWrap w:val="false"/>
          </w:tcPr>
          <w:p>
            <w:pPr>
              <w:pStyle w:val="937"/>
              <w:spacing w:before="0" w:after="0" w:line="230" w:lineRule="exact"/>
              <w:shd w:val="clear" w:color="auto" w:fill="auto"/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Подпрограмма 3 «Развитие дополнительного образования детей»</w:t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  <w:r>
              <w:rPr>
                <w:rFonts w:ascii="Times New Roman" w:hAnsi="Times New Roman"/>
                <w:b/>
                <w:sz w:val="28"/>
                <w:szCs w:val="26"/>
                <w:lang w:val="ru-RU" w:eastAsia="en-US"/>
              </w:rPr>
            </w:r>
          </w:p>
        </w:tc>
      </w:tr>
      <w:tr>
        <w:trPr>
          <w:trHeight w:val="127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6" w:type="dxa"/>
            <w:vAlign w:val="top"/>
            <w:textDirection w:val="lrTb"/>
            <w:noWrap w:val="false"/>
          </w:tcPr>
          <w:p>
            <w:pPr>
              <w:pStyle w:val="937"/>
              <w:ind w:left="120"/>
              <w:jc w:val="left"/>
              <w:spacing w:before="0" w:after="0" w:line="230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1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Распоряжение администрации Вейделевского района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97"/>
              <w:ind w:right="132"/>
              <w:rPr>
                <w:rStyle w:val="1071"/>
                <w:rFonts w:eastAsia="Calibri"/>
                <w:color w:val="000000"/>
                <w:sz w:val="28"/>
                <w:szCs w:val="26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</w:rPr>
              <w:t xml:space="preserve">Проведение мероприятий во исполнение муниципальной программы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9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2015-202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6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 годы (по мере необходимости)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</w:tr>
      <w:tr>
        <w:trPr>
          <w:trHeight w:val="429" w:hRule="exact"/>
        </w:trPr>
        <w:tc>
          <w:tcPr>
            <w:gridSpan w:val="5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5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Подпрограмма 4 «Развитие системы оценки качества образования»</w:t>
            </w: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</w:r>
          </w:p>
        </w:tc>
      </w:tr>
      <w:tr>
        <w:trPr>
          <w:trHeight w:val="1272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6" w:type="dxa"/>
            <w:vAlign w:val="top"/>
            <w:textDirection w:val="lrTb"/>
            <w:noWrap w:val="false"/>
          </w:tcPr>
          <w:p>
            <w:pPr>
              <w:pStyle w:val="937"/>
              <w:ind w:left="120"/>
              <w:jc w:val="left"/>
              <w:spacing w:before="0" w:after="0" w:line="230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1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Распоряжение администрации Вейделевского района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97"/>
              <w:ind w:right="132"/>
              <w:rPr>
                <w:rStyle w:val="1071"/>
                <w:rFonts w:eastAsia="Calibri"/>
                <w:color w:val="000000"/>
                <w:sz w:val="28"/>
                <w:szCs w:val="26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</w:rPr>
              <w:t xml:space="preserve">Проведение мероприятий во исполнение муниципальной программы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9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2015-202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6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 годы (по мере необходимости)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</w:tr>
      <w:tr>
        <w:trPr>
          <w:trHeight w:val="425" w:hRule="exact"/>
        </w:trPr>
        <w:tc>
          <w:tcPr>
            <w:gridSpan w:val="5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25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  <w:t xml:space="preserve">Подпрограмма 5 «Муниципальная политика в сфере образования»</w:t>
            </w:r>
            <w:r>
              <w:rPr>
                <w:rStyle w:val="1071"/>
                <w:rFonts w:eastAsia="Calibri"/>
                <w:b/>
                <w:color w:val="000000"/>
                <w:sz w:val="28"/>
                <w:szCs w:val="26"/>
                <w:lang w:eastAsia="en-US"/>
              </w:rPr>
            </w:r>
          </w:p>
        </w:tc>
      </w:tr>
      <w:tr>
        <w:trPr>
          <w:trHeight w:val="129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6" w:type="dxa"/>
            <w:vAlign w:val="top"/>
            <w:textDirection w:val="lrTb"/>
            <w:noWrap w:val="false"/>
          </w:tcPr>
          <w:p>
            <w:pPr>
              <w:pStyle w:val="937"/>
              <w:ind w:left="120"/>
              <w:jc w:val="left"/>
              <w:spacing w:before="0" w:after="0" w:line="230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1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Распоряжение администрации Вейделевского района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97"/>
              <w:ind w:right="132"/>
              <w:rPr>
                <w:rStyle w:val="1071"/>
                <w:rFonts w:eastAsia="Calibri"/>
                <w:color w:val="000000"/>
                <w:sz w:val="28"/>
                <w:szCs w:val="26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</w:rPr>
              <w:t xml:space="preserve">Проведение мероприятий во исполнение муниципальной программы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9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Управление образования администрации Вейделевского района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4" w:type="dxa"/>
            <w:vAlign w:val="top"/>
            <w:textDirection w:val="lrTb"/>
            <w:noWrap w:val="false"/>
          </w:tcPr>
          <w:p>
            <w:pPr>
              <w:pStyle w:val="937"/>
              <w:ind w:left="80"/>
              <w:jc w:val="left"/>
              <w:spacing w:before="0" w:after="0" w:line="298" w:lineRule="exact"/>
              <w:shd w:val="clear" w:color="auto" w:fill="auto"/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pP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2015-202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6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 годы (по мере необходимости)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»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  <w:t xml:space="preserve">.</w:t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  <w:r>
              <w:rPr>
                <w:rStyle w:val="1071"/>
                <w:rFonts w:eastAsia="Calibri"/>
                <w:color w:val="000000"/>
                <w:sz w:val="28"/>
                <w:szCs w:val="26"/>
                <w:lang w:eastAsia="en-US"/>
              </w:rPr>
            </w:r>
          </w:p>
        </w:tc>
      </w:tr>
    </w:tbl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>
        <w:rPr>
          <w:b/>
          <w:spacing w:val="2"/>
          <w:sz w:val="28"/>
          <w:szCs w:val="28"/>
        </w:rPr>
      </w:r>
    </w:p>
    <w:p>
      <w:pPr>
        <w:pStyle w:val="897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___________________________</w:t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spacing w:after="200" w:line="180" w:lineRule="atLeas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br w:type="page" w:clear="all"/>
      </w:r>
      <w:r>
        <w:rPr>
          <w:b/>
          <w:spacing w:val="2"/>
          <w:sz w:val="28"/>
          <w:szCs w:val="28"/>
        </w:rPr>
        <w:t xml:space="preserve">Приложение N </w:t>
      </w:r>
      <w:r>
        <w:rPr>
          <w:b/>
          <w:spacing w:val="2"/>
          <w:sz w:val="28"/>
          <w:szCs w:val="28"/>
        </w:rPr>
        <w:t xml:space="preserve">3</w:t>
      </w:r>
      <w:r>
        <w:rPr>
          <w:b/>
          <w:spacing w:val="2"/>
          <w:sz w:val="28"/>
          <w:szCs w:val="28"/>
        </w:rPr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к постановлению администрации</w:t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Вейделевского района</w:t>
      </w:r>
      <w:r>
        <w:rPr>
          <w:b/>
          <w:spacing w:val="2"/>
          <w:sz w:val="28"/>
          <w:szCs w:val="28"/>
        </w:rPr>
      </w:r>
    </w:p>
    <w:p>
      <w:pPr>
        <w:pStyle w:val="897"/>
        <w:jc w:val="right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от «____»___________ 202</w:t>
      </w:r>
      <w:r>
        <w:rPr>
          <w:b/>
          <w:spacing w:val="2"/>
          <w:sz w:val="28"/>
          <w:szCs w:val="28"/>
        </w:rPr>
        <w:t xml:space="preserve">4</w:t>
      </w:r>
      <w:r>
        <w:rPr>
          <w:b/>
          <w:spacing w:val="2"/>
          <w:sz w:val="28"/>
          <w:szCs w:val="28"/>
        </w:rPr>
        <w:t xml:space="preserve"> г. N ____</w:t>
      </w:r>
      <w:r>
        <w:rPr>
          <w:b/>
          <w:spacing w:val="2"/>
          <w:sz w:val="28"/>
          <w:szCs w:val="28"/>
        </w:rPr>
      </w:r>
    </w:p>
    <w:p>
      <w:pPr>
        <w:pStyle w:val="897"/>
      </w:pPr>
      <w:r/>
      <w:r/>
    </w:p>
    <w:tbl>
      <w:tblPr>
        <w:tblW w:w="4132" w:type="dxa"/>
        <w:tblInd w:w="1088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3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3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b/>
                <w:sz w:val="28"/>
                <w:szCs w:val="28"/>
              </w:rPr>
              <w:t xml:space="preserve">Приложение №3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муниципальной программе                                                                                                                                                 Вейделевского района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«Развитие образования Вейделевского района»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89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ab/>
        <w:t xml:space="preserve"> </w:t>
      </w:r>
      <w:r>
        <w:rPr>
          <w:b/>
          <w:sz w:val="28"/>
          <w:szCs w:val="28"/>
        </w:rPr>
      </w:r>
    </w:p>
    <w:p>
      <w:pPr>
        <w:pStyle w:val="975"/>
        <w:ind w:left="260"/>
        <w:jc w:val="right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1</w:t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708"/>
        <w:spacing w:after="0" w:line="240" w:lineRule="auto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Ресурсное обеспечение и прогнозная (справочная) оценка расходов на реализацию мероприятий муниципальной программы Вейделевского района «Развитие образования Вейделевского района» </w:t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708"/>
        <w:spacing w:after="0" w:line="240" w:lineRule="auto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 различных источников финансирования на </w:t>
      </w:r>
      <w:r>
        <w:rPr>
          <w:rFonts w:ascii="Times New Roman" w:hAnsi="Times New Roman"/>
          <w:sz w:val="26"/>
          <w:szCs w:val="26"/>
          <w:lang w:val="en-US"/>
        </w:rPr>
        <w:t xml:space="preserve">I</w:t>
      </w:r>
      <w:r>
        <w:rPr>
          <w:rFonts w:ascii="Times New Roman" w:hAnsi="Times New Roman"/>
          <w:sz w:val="26"/>
          <w:szCs w:val="26"/>
        </w:rPr>
        <w:t xml:space="preserve"> этапе реализации</w:t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708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tbl>
      <w:tblPr>
        <w:tblW w:w="15736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86"/>
        <w:gridCol w:w="2409"/>
        <w:gridCol w:w="1844"/>
        <w:gridCol w:w="1461"/>
        <w:gridCol w:w="1167"/>
        <w:gridCol w:w="1134"/>
        <w:gridCol w:w="1127"/>
        <w:gridCol w:w="1121"/>
        <w:gridCol w:w="1114"/>
        <w:gridCol w:w="1097"/>
        <w:gridCol w:w="1276"/>
      </w:tblGrid>
      <w:tr>
        <w:trPr>
          <w:cantSplit/>
          <w:tblHeader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right="176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Статус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Общий объем финансирования мероприятия за срок реализации программы, тыс.руб.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gridSpan w:val="6"/>
            <w:tcW w:w="6760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Оценка расходов (тыс.руб.)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Итого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I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этап (2015-2020 г.)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2054"/>
          <w:tblHeader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2015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2016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2017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2018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2019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2020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283"/>
          <w:tblHeader/>
        </w:trPr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343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Муниципальная программа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Развитие образования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5518367,2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329674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337619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338667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363225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461673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505390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2336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248,0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660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158871,9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43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3630588,8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202336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210130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211006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216821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300469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tabs>
                <w:tab w:val="left" w:pos="155" w:leader="none"/>
              </w:tabs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323039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1463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801,0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64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1728906,5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127338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127489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127661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146404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161204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182351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872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447,0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293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Развитие дошкольного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1527408,9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82542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85661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87107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92041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123191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146157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616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699,0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980313,4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37492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39313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37666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36606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57201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72266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544,0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547095,5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45050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46348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49441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55435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65990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73891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336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155,0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728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(оказание муниципальных услуг) муниципальных организаций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536016,5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45050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46348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49441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55435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63817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71 064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331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155,0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728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818,2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534198,3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45050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46348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49441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55435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63817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71 064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331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155,0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1647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858580,2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32920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35160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34421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34002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35245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48271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019,0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858580,2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32920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35160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34421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34002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35245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48271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019,0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1880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1.1.3.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36166,0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4572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4153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3245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2604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2399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3950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923,0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36166,0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4572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4153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3245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2604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2399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3950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20923,0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1.1.4.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86178,2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21730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22 872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44602,0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73 805,0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19557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20 045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39602,0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12373,2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2173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2827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5000,0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1.1.5.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Реализация инициативных проектов, в том числе наказов жителей Вейделевского района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10 468,0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9 944,0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ind w:right="-107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524,0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Развитие общего образования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3341381,7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202709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208066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210025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226188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288869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306025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1441882,0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158871,9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ind w:right="-107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3"/>
                <w:lang w:val="ru-RU"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      <wp:simplePos x="0" y="0"/>
                      <wp:positionH relativeFrom="column">
                        <wp:posOffset>-2871469</wp:posOffset>
                      </wp:positionH>
                      <wp:positionV relativeFrom="paragraph">
                        <wp:posOffset>-5079</wp:posOffset>
                      </wp:positionV>
                      <wp:extent cx="2814320" cy="7620"/>
                      <wp:effectExtent l="0" t="0" r="0" b="0"/>
                      <wp:wrapNone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H="1" flipV="1">
                                <a:off x="0" y="0"/>
                                <a:ext cx="2814320" cy="762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21600"/>
                                  <a:gd name="gd4" fmla="val 21600"/>
                                  <a:gd name="gd5" fmla="*/ w 0 21600"/>
                                  <a:gd name="gd6" fmla="*/ h 0 21600"/>
                                  <a:gd name="gd7" fmla="*/ w 21600 21600"/>
                                  <a:gd name="gd8" fmla="*/ h 21600 21600"/>
                                </a:gdLst>
                                <a:ahLst/>
                                <a:cxnLst/>
                                <a:rect l="gd5" t="gd6" r="gd7" b="gd8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</a:path>
                                  <a:path w="21600" h="21600" fill="norm" stroke="1" extrusionOk="0"/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style="position:absolute;z-index:251658241;o:allowoverlap:true;o:allowincell:true;mso-position-horizontal-relative:text;margin-left:-226.10pt;mso-position-horizontal:absolute;mso-position-vertical-relative:text;margin-top:-0.40pt;mso-position-vertical:absolute;width:221.60pt;height:0.60pt;mso-wrap-distance-left:9.00pt;mso-wrap-distance-top:0.00pt;mso-wrap-distance-right:9.00pt;mso-wrap-distance-bottom:0.00pt;flip:xy;visibility:visible;" path="m0,0l100000,100000ee" coordsize="100000,100000" fillcolor="#FFFFF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2501986,0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154645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159500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160850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167223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230195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239327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1111740,0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10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680523,8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48064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48566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49175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58965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58674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66698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330142,0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676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630210,5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46334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46786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47195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57125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52078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56132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305650,0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6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630210,5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46334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46786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47195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57125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52078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56132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305650,0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2.1.2.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Организация проведения оздоровительной кампании детей 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подростков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14485,5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1970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10520,0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1296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14485,5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1970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10520,0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243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2.1.3.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Мероприятия в рамках подпрограммы «Развитие общего образования»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832,1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810,0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18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832,1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810,0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750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2.1.4.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Мероприятия по проведению оздоровительной кампании детей (за счет субсидий из областного бюджета)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2345,4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140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1527,0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2345,4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140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1527,0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06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2.2.1.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Реализация государственного стандарта общего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2235492,9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152521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157390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158720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165136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186122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157065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976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954,0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2235492,9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152521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157390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158720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165136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186122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157065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976954,0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2.2.2.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Выплата денежного вознаграждения за выполнение функций классного руководителя педагогическим работникам муниципальных общеобразовательных учреждений (организаций)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76243,9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1849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1835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1855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1812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1884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1260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10495,0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59258,5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16985,4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1849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1835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1855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1812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1884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1260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10495,0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2.2.3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Субсидии на проведение мероприятий по обеспечению деятельности советников директора по воспитанию и взаимодействию с детскими общеобразовательных организациях</w:t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9955,9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8678,0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1277,9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2.2.4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Поощрение общеобразовательных организаций за достижение высоких показателей в сфере "Образования"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2896,7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10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2896,7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2.3.1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Капитальный ремонт объектов муниципальной собственности</w:t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204147,8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46558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89368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135926,0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181235,7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41902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80862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122764,0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22912,1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4656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8506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13162,0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2.3.2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Реализация мероприятий по модернизации школьных систем образования (проведение работ по капитальному ремонту зданий муниципальных общеобразовательных организаций)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104195,5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74239,8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24745,8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5209,9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2.3.3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9"/>
                <w:rFonts w:eastAsia="Calibri"/>
                <w:color w:val="000000"/>
                <w:sz w:val="24"/>
                <w:szCs w:val="28"/>
              </w:rPr>
              <w:t xml:space="preserve">Проведение работ по капитальному ремонту зданий муниципальных общеобразовательных организаций в рамках реализации регионального проекта «Модернизация школьных систем образования в Белгородской области» (за счет средств местного бюджета)</w:t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38551,9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36624,2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1927,7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2.4.1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21521,0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16695,6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4825,4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235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2.4.2</w:t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  <w:t xml:space="preserve">Реализация мероприятий по организации питания обучающихся 1-4 классов в виде продуктовых наборов при дистанционном формате обучения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2"/>
                <w:lang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502,6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382,0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120,6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  <w:t xml:space="preserve">Развитие дополнительного образования детей</w:t>
            </w: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169753,6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12990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13571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8015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8907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11132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14086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68701,0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2 000,0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167753,6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12990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13571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8015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8907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11132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14086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68701,0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686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114865,8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12286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7715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8397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10832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9974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62075,0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792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114865,8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12286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7715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8397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10832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9974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62075,0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343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3.2.1.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Мероприятия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4972,2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704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510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864,0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4972,2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704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510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2864,0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57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3.3.1.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47810,4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3762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3762,0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47810,4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3762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3762,0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235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3.4.1.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Реализация инициативных проектов, в том числе наказов жителей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2 105,2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2 000,0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105,2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315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  <w:t xml:space="preserve">Развитие системы оценки качества образования</w:t>
            </w: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59261,9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1844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2016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2081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2177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2362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4333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14813,0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20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59031,9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1844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1906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2081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2177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2242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4333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14583,0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728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4.1.1.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59261,9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1844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2016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2081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2177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2362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4333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14813,0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59031,9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1844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1906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2081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2177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2242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4333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14583,0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1052"/>
        </w:trPr>
        <w:tc>
          <w:tcPr>
            <w:tcW w:w="1986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4.1.2.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Осуществление механизмов контроля качества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230,0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183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Муниципальная политика в сфере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420561,1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29589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28305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31439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33912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36119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34789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194153,0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146059,4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10199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11207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12490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12992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12953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11446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71287,0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274501,7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19390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17098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18949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20920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23166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23343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122866,0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673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5.1.1.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222716,8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16228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13893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15700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17314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19544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19355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102034,0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ind w:left="-108" w:right="-107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222716,8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16228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13893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15700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17314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19544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19355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102034,0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705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5.2.1.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2813,1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405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2471,0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795"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2813,1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405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2471,0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728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5.2.2.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146059,4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10199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11207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12490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12992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12953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11446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71287,0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146059,4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10199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11207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12490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12992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12953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11446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71287,0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673"/>
        </w:trPr>
        <w:tc>
          <w:tcPr>
            <w:tcW w:w="1986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5.2.3.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органов местного самоуправления муниципального района «Вейделевский район»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48971,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2762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2805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2844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3184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3200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3566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18361,0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986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48971,8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6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2762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2805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2844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2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3184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1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3200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3566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18361,0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897"/>
        <w:spacing w:after="200" w:line="180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br w:type="page" w:clear="all"/>
      </w:r>
      <w:r>
        <w:rPr>
          <w:b/>
          <w:sz w:val="26"/>
          <w:szCs w:val="26"/>
        </w:rPr>
      </w:r>
    </w:p>
    <w:p>
      <w:pPr>
        <w:pStyle w:val="897"/>
        <w:jc w:val="right"/>
        <w:spacing w:after="200" w:line="180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2</w:t>
      </w:r>
      <w:r>
        <w:rPr>
          <w:b/>
          <w:sz w:val="26"/>
          <w:szCs w:val="26"/>
        </w:rPr>
      </w:r>
    </w:p>
    <w:p>
      <w:pPr>
        <w:pStyle w:val="975"/>
        <w:ind w:left="708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Ресурсное обеспечение и прогнозная (справочная) оценка расходов на реализацию мероприятий муниципальной программы Вейделевского района «Развитие образования Вейделевского района» </w:t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708"/>
        <w:spacing w:after="0" w:line="250" w:lineRule="exact"/>
        <w:shd w:val="clear" w:color="auto" w:fil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 различных источников финансирования на </w:t>
      </w:r>
      <w:r>
        <w:rPr>
          <w:rFonts w:ascii="Times New Roman" w:hAnsi="Times New Roman"/>
          <w:sz w:val="26"/>
          <w:szCs w:val="26"/>
          <w:lang w:val="en-US"/>
        </w:rPr>
        <w:t xml:space="preserve">II</w:t>
      </w:r>
      <w:r>
        <w:rPr>
          <w:rFonts w:ascii="Times New Roman" w:hAnsi="Times New Roman"/>
          <w:sz w:val="26"/>
          <w:szCs w:val="26"/>
        </w:rPr>
        <w:t xml:space="preserve"> этапе реализации</w:t>
      </w:r>
      <w:r>
        <w:rPr>
          <w:rFonts w:ascii="Times New Roman" w:hAnsi="Times New Roman"/>
          <w:sz w:val="26"/>
          <w:szCs w:val="26"/>
        </w:rPr>
      </w:r>
    </w:p>
    <w:p>
      <w:pPr>
        <w:pStyle w:val="975"/>
        <w:ind w:left="708"/>
        <w:spacing w:after="0" w:line="250" w:lineRule="exact"/>
        <w:shd w:val="clear" w:color="auto" w:fill="auto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</w:r>
      <w:r>
        <w:rPr>
          <w:rFonts w:ascii="Times New Roman" w:hAnsi="Times New Roman"/>
          <w:b w:val="0"/>
          <w:sz w:val="26"/>
          <w:szCs w:val="26"/>
        </w:rPr>
      </w:r>
    </w:p>
    <w:tbl>
      <w:tblPr>
        <w:tblW w:w="15593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02"/>
        <w:gridCol w:w="3260"/>
        <w:gridCol w:w="2268"/>
        <w:gridCol w:w="1276"/>
        <w:gridCol w:w="1134"/>
        <w:gridCol w:w="1134"/>
        <w:gridCol w:w="1134"/>
        <w:gridCol w:w="1276"/>
        <w:gridCol w:w="1134"/>
        <w:gridCol w:w="1275"/>
      </w:tblGrid>
      <w:tr>
        <w:trPr>
          <w:cantSplit/>
          <w:tblHeader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right="176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Статус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Объем финансирования, источники финансирования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gridSpan w:val="6"/>
            <w:tcW w:w="708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Оценка расходов (тыс.руб.)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Итого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II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этап (2021-2026 г.)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848"/>
          <w:tblHeader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2021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2022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2023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2024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2025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2026 г.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280"/>
          <w:tblHeader/>
        </w:trPr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257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Муниципальная программа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Развитие образования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493654,5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603157,9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491042,6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603118,9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537018,4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454126,9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3182119,2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309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Федеральный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13040,0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51032,7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14335,7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51599,3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14836,4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14027,8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158871,9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300894,5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372964,4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324824,8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409043,0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371925,5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387135,6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2166787,8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179720,0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179160,8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151882,1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142476,6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150256,5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52963,5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856459,5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173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Развитие дошкольного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168945,2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164651,5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146252,8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145129,5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153096,9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132634,0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910709,9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84968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123205,0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111333,0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121770,5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126767,9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131725,0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699769,4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83977,2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41446,5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34919</w:t>
            </w:r>
            <w:r>
              <w:rPr>
                <w:sz w:val="24"/>
                <w:szCs w:val="24"/>
                <w:lang w:val="en-US"/>
              </w:rPr>
              <w:t xml:space="preserve">,8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23359,0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26329,0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909,0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210940,5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413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(оказание муниципальных услуг) муниципальных организаций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81929,4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37415,3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34919</w:t>
            </w:r>
            <w:r>
              <w:rPr>
                <w:sz w:val="24"/>
                <w:szCs w:val="24"/>
                <w:lang w:val="en-US"/>
              </w:rPr>
              <w:t xml:space="preserve">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23359,0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26329,0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204861,5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13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1818,2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1818,2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86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80111,2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37415,3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34919</w:t>
            </w:r>
            <w:r>
              <w:rPr>
                <w:sz w:val="24"/>
                <w:szCs w:val="24"/>
                <w:lang w:val="en-US"/>
              </w:rPr>
              <w:t xml:space="preserve">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23359,0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26329,0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203043,3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703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48642,8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109042,0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109130,0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118931,5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123928,9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128886,0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638561,2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935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48642,8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109042,0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109130,0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118931,5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123928,9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128886,0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ind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638561,2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839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1.1.3.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2680,0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1843,0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2203,0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2839,0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2839,0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2839,0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15243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2680,0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1843,0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2203,0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2839,0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2839,0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2839,0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15243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1.1.4.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25225,0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16351,2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41576,2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21883,0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12320,0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34203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  <w:trHeight w:val="593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3342,0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4031,2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7373,2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1.1.5.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Реализация инициативных проектов, в том числе наказов жителей Вейделевского района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10468,0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10468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9944,0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9944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524,0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524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  <w:trHeight w:val="396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Развитие общего образования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267581,5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379882,7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282488,8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393541,9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317495,3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258509,5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1899499,7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184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13040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51032,7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14335,7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51599,3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14836,4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14027,8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158871,9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184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203176,6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238663,4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201459,2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274169,5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231532,1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241245,2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1390246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85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51364,9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90186,6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66693,9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67773,1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71126,8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3236,5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350381,8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55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47070,6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79846,7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65724,3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60860,9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68609,0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2449,0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324560,5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79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47070,6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79846,7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65724,3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60860,9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68609,0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2449,0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324560,5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27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2.1.2.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Организация проведения оздоровительной кампании детей и подростков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755,3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1481,2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1669,0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3965,5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855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755,3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1481,2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1669,0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3965,5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2.1.3.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Мероприятия в рамках подпрограммы «Развитие общего образования»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22,1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75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22,1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55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2.1.4.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Мероприятия по проведению оздоровительной кампании детей (за счет субсидий из областного бюджета)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213,2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221,7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230,5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818,4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213,2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221,7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230,5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818,4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2.2.1.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Реализация государственного стандарта общего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173413,6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jc w:val="righ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193627,5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199090,2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223308,7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230146,6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238952,3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1258538,9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602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173413,6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jc w:val="righ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193627,5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199090,2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223308,7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230146,6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238952,3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1258538,9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  <w:trHeight w:val="697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2.2.2.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Выплата денежного вознаграждения за выполнение функций классного руководителя педагогическим работникам муниципальных общеобразовательных учреждений (организаций)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11109,0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1084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10684,1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11037,6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11037,6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11037,6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65748,9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51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9999,0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9766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9599,1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9964,8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9964,8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9964,8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59258,5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984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1110,0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1077,0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1085,0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1072,8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1072,8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1072,8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6490,4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85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2.2.3.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Cs w:val="24"/>
                <w:lang w:val="ru-RU" w:eastAsia="en-US"/>
              </w:rPr>
              <w:t xml:space="preserve">Субсидии на проведение мероприятий по обеспечению деятельности советников директора по воспитанию и взаимодействию с детскими общеобразовательных организациях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638,0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2019,3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2274,9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2274,9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2748,8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9955,9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51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612,5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1938,5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2183,9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2183,9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1759,2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8678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  <w:trHeight w:val="503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25,5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80,8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91,0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91,0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989,6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1277,9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85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2.2.4.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Поощрение общеобразовательных организаций за достижение высоких показателей в сфере "Образования"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1693,5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1203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2896,7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685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1693,5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1203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2896,7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2.3.1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31230,0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36925,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68221,8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28500,0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29971,7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58471,7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227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2730,0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695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9750,1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2.3.2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 Реализация мероприятий по модернизации школьных систем образования (проведение работ по капитальному ремонту зданий муниципальных общеобразовательных организаций)</w:t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52132,3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52063,2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104195,5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37639,5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36600,3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74239,8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11886,2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12859,6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24745,8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2606,6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2603,3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5209,9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2.3.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 w:right="-108"/>
              <w:jc w:val="left"/>
              <w:spacing w:before="0" w:after="0" w:line="240" w:lineRule="auto"/>
              <w:shd w:val="clear" w:color="auto" w:fill="auto"/>
              <w:rPr>
                <w:rStyle w:val="939"/>
                <w:rFonts w:eastAsia="Calibri"/>
                <w:color w:val="000000"/>
                <w:sz w:val="24"/>
                <w:szCs w:val="28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939"/>
                <w:rFonts w:eastAsia="Calibri"/>
                <w:color w:val="000000"/>
                <w:sz w:val="24"/>
                <w:szCs w:val="28"/>
              </w:rPr>
              <w:t xml:space="preserve">Проведение работ по капитальному ремонту зданий муниципальных общеобразовательных организаций в рамках реализации регионального проекта «Модернизация школьных систем образования в Белгородской области» (за счет средств местного бюджета)</w:t>
            </w:r>
            <w:r>
              <w:rPr>
                <w:rStyle w:val="939"/>
                <w:rFonts w:eastAsia="Calibri"/>
                <w:color w:val="000000"/>
                <w:sz w:val="24"/>
                <w:szCs w:val="28"/>
              </w:rPr>
            </w:r>
          </w:p>
          <w:p>
            <w:pPr>
              <w:pStyle w:val="937"/>
              <w:ind w:left="-108" w:right="-108"/>
              <w:jc w:val="left"/>
              <w:spacing w:before="0" w:after="0" w:line="240" w:lineRule="auto"/>
              <w:shd w:val="clear" w:color="auto" w:fill="auto"/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38551,9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38551,9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36624,2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36624,2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1927,7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1927,7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2.4.1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b/>
                <w:color w:val="000000"/>
                <w:sz w:val="24"/>
                <w:szCs w:val="24"/>
                <w:lang w:eastAsia="en-US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3850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3651,3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3701,6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3750,3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3536,5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3031,3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21521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Федеральный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3041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3014,7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2798,1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2850,3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2687,7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2303,8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16695,6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60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809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636,6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903,5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900,0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848,8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727,5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4825,4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2.4.2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Style w:val="938"/>
                <w:rFonts w:eastAsia="Candara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color w:val="000000"/>
                <w:sz w:val="24"/>
                <w:szCs w:val="24"/>
                <w:lang w:eastAsia="en-US"/>
              </w:rPr>
              <w:t xml:space="preserve">Реализация мероприятий по организации питания обучающихся 1-4 классов в виде продуктовых наборов при дистанционном формате обучения</w:t>
            </w:r>
            <w:r>
              <w:rPr>
                <w:rStyle w:val="938"/>
                <w:rFonts w:eastAsia="Candara"/>
                <w:color w:val="000000"/>
                <w:sz w:val="24"/>
                <w:szCs w:val="24"/>
                <w:lang w:eastAsia="en-US"/>
              </w:rPr>
            </w:r>
            <w:r>
              <w:rPr>
                <w:rStyle w:val="938"/>
                <w:rFonts w:eastAsia="Candara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502,6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502,6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382,0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382,0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624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120,6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120,6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Развитие дополнительного образования детей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18821,3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16899,0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17955,6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15113,2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15981,1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16282,4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101052,6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2000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2000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16821,3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16899,0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17955,6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15113,2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15981,1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16282,4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99052,6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5483,7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5771,0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7667,0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1663,6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15925,1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16280,4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52790,8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89"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5483,7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5771,0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7667,0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1663,6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15925,1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16280,4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52790,8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3.2.1.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Мероприятия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155,1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960,9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884,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56,0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2108,2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155,1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960,9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884,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56,0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2108,2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3.3.1.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  <w:t xml:space="preserve">Обеспечение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</w:r>
          </w:p>
          <w:p>
            <w:pPr>
              <w:pStyle w:val="975"/>
              <w:ind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11077,3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10167,1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9404,4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13399,6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44048,4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11077,3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10167,1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9404,4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13399,6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44048,4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3.4.1.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Реализация инициативных проектов, в том числе наказов жителей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2105,2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2 105,2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2 000,0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105,2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105,2</w:t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Развитие системы оценки качества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5904,9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7266,5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6748,2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8512,0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8703,9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7313,4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44448,9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5904,9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7266,5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6748,2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8512,0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8703,9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7313,4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44448,9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4.1.1.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5904,9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7266,5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6748,2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8512,0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8703,9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7313,4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44448,9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5904,9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7266,5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6748,2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8512,0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8703,9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7313,4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44448,9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4.1.2.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Осуществление механизмов контроля качества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Муниципальная политика в сфере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32401,6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34458,2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37597,2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40822,3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41741,2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39387,6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226408,1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10749,9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11096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12032,6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13103,0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13625,5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14165,4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74772,4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21651,7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23362,2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25564,6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27719,3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28115,7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25222,2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151635,7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5.1.1.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16816,1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18378,9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20596,1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22040,4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22341,1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20510,2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120682,8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16816,1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18378,9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20596,1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22040,4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22341,1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20510,2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120682,8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5.2.1.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84,2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45,9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98,0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110,0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342,1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84,2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45,9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98,0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110,0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342,1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5.2.2.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Предоставление мер социальной поддержки педагогическим работникам муниципальных образовательных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учреждений (организаций), проживающим и работающим в сельских населенных пунктах, рабочих поселках (поселках городского типа)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eastAsia="Calibri"/>
                <w:bCs/>
                <w:spacing w:val="3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pacing w:val="3"/>
                <w:sz w:val="24"/>
                <w:szCs w:val="24"/>
                <w:lang w:eastAsia="en-US"/>
              </w:rPr>
              <w:t xml:space="preserve">10749,9</w:t>
            </w:r>
            <w:r>
              <w:rPr>
                <w:rFonts w:eastAsia="Calibri"/>
                <w:bCs/>
                <w:spacing w:val="3"/>
                <w:sz w:val="24"/>
                <w:szCs w:val="24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11096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12032,6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13103,0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13625,5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14165,4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74772,4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Областной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eastAsia="Calibri"/>
                <w:bCs/>
                <w:spacing w:val="3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pacing w:val="3"/>
                <w:sz w:val="24"/>
                <w:szCs w:val="24"/>
                <w:lang w:eastAsia="en-US"/>
              </w:rPr>
              <w:t xml:space="preserve">10749,9</w:t>
            </w:r>
            <w:r>
              <w:rPr>
                <w:rFonts w:eastAsia="Calibri"/>
                <w:bCs/>
                <w:spacing w:val="3"/>
                <w:sz w:val="24"/>
                <w:szCs w:val="24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11096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12032,6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13103,0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13625,5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14165,4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74772,4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459"/>
        </w:trPr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5.2.3.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органов местного самоуправления муниципального района «Вейделевский район»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4835,6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4899,1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4922,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5580,9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5664,6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4708,0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30610,8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70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4835,6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4899,1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4922,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5580,9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5664,6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4708,0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instrText xml:space="preserve"> =SUM(LEFT) </w:instrTex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30610,8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».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897"/>
        <w:jc w:val="center"/>
        <w:spacing w:line="180" w:lineRule="atLeast"/>
      </w:pPr>
      <w:r>
        <w:t xml:space="preserve">_______________________________</w:t>
      </w:r>
      <w:r>
        <w:br w:type="page" w:clear="all"/>
      </w:r>
      <w:r/>
    </w:p>
    <w:tbl>
      <w:tblPr>
        <w:tblW w:w="0" w:type="auto"/>
        <w:tblInd w:w="9747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897"/>
              <w:jc w:val="right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Приложение N </w:t>
            </w:r>
            <w:r>
              <w:rPr>
                <w:b/>
                <w:spacing w:val="2"/>
                <w:sz w:val="28"/>
                <w:szCs w:val="28"/>
              </w:rPr>
              <w:t xml:space="preserve">4</w:t>
            </w:r>
            <w:r>
              <w:rPr>
                <w:b/>
                <w:spacing w:val="2"/>
                <w:sz w:val="28"/>
                <w:szCs w:val="28"/>
              </w:rPr>
            </w:r>
            <w:r>
              <w:rPr>
                <w:b/>
                <w:spacing w:val="2"/>
                <w:sz w:val="28"/>
                <w:szCs w:val="28"/>
              </w:rPr>
            </w:r>
          </w:p>
          <w:p>
            <w:pPr>
              <w:pStyle w:val="897"/>
              <w:jc w:val="right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к постановлению администрации</w:t>
            </w:r>
            <w:r>
              <w:rPr>
                <w:b/>
                <w:spacing w:val="2"/>
                <w:sz w:val="28"/>
                <w:szCs w:val="28"/>
              </w:rPr>
            </w:r>
          </w:p>
          <w:p>
            <w:pPr>
              <w:pStyle w:val="897"/>
              <w:jc w:val="right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Вейделевского района</w:t>
            </w:r>
            <w:r>
              <w:rPr>
                <w:b/>
                <w:spacing w:val="2"/>
                <w:sz w:val="28"/>
                <w:szCs w:val="28"/>
              </w:rPr>
            </w:r>
          </w:p>
          <w:p>
            <w:pPr>
              <w:pStyle w:val="897"/>
              <w:jc w:val="right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от «____»___________ 202</w:t>
            </w:r>
            <w:r>
              <w:rPr>
                <w:b/>
                <w:spacing w:val="2"/>
                <w:sz w:val="28"/>
                <w:szCs w:val="28"/>
              </w:rPr>
              <w:t xml:space="preserve">4</w:t>
            </w:r>
            <w:r>
              <w:rPr>
                <w:b/>
                <w:spacing w:val="2"/>
                <w:sz w:val="28"/>
                <w:szCs w:val="28"/>
              </w:rPr>
              <w:t xml:space="preserve"> г. N ____</w:t>
            </w:r>
            <w:r>
              <w:rPr>
                <w:b/>
                <w:spacing w:val="2"/>
                <w:sz w:val="28"/>
                <w:szCs w:val="28"/>
              </w:rPr>
            </w:r>
          </w:p>
          <w:p>
            <w:pPr>
              <w:pStyle w:val="897"/>
              <w:jc w:val="center"/>
              <w:tabs>
                <w:tab w:val="left" w:pos="3686" w:leader="none"/>
              </w:tabs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</w:r>
            <w:r>
              <w:rPr>
                <w:b/>
                <w:sz w:val="18"/>
                <w:szCs w:val="28"/>
              </w:rPr>
            </w:r>
          </w:p>
          <w:p>
            <w:pPr>
              <w:pStyle w:val="897"/>
              <w:jc w:val="right"/>
              <w:tabs>
                <w:tab w:val="left" w:pos="368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b/>
                <w:sz w:val="28"/>
                <w:szCs w:val="28"/>
              </w:rPr>
              <w:t xml:space="preserve">Приложение №4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97"/>
              <w:jc w:val="right"/>
              <w:tabs>
                <w:tab w:val="left" w:pos="3686" w:leader="none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муниципальной программе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Вейделевского района «Развитие образования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Вейделевского района»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</w:tbl>
    <w:p>
      <w:pPr>
        <w:pStyle w:val="897"/>
        <w:ind w:left="142" w:firstLine="142"/>
        <w:jc w:val="right"/>
        <w:tabs>
          <w:tab w:val="left" w:pos="368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7"/>
        <w:ind w:left="142" w:firstLine="142"/>
        <w:jc w:val="right"/>
        <w:tabs>
          <w:tab w:val="left" w:pos="368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</w:t>
      </w:r>
      <w:r>
        <w:rPr>
          <w:b/>
          <w:sz w:val="26"/>
          <w:szCs w:val="26"/>
        </w:rPr>
      </w:r>
    </w:p>
    <w:p>
      <w:pPr>
        <w:pStyle w:val="897"/>
        <w:ind w:left="142" w:firstLine="142"/>
        <w:jc w:val="center"/>
        <w:tabs>
          <w:tab w:val="left" w:pos="368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Ресурсное обеспечение реализации муниципальной программы Вейделевского района «Развитие образования Вейделевского р</w:t>
      </w:r>
      <w:r>
        <w:rPr>
          <w:b/>
          <w:sz w:val="26"/>
          <w:szCs w:val="26"/>
        </w:rPr>
        <w:t xml:space="preserve">айона</w:t>
      </w:r>
      <w:r>
        <w:rPr>
          <w:b/>
          <w:sz w:val="26"/>
          <w:szCs w:val="26"/>
        </w:rPr>
        <w:t xml:space="preserve">»</w:t>
      </w:r>
      <w:r>
        <w:rPr>
          <w:b/>
          <w:sz w:val="26"/>
          <w:szCs w:val="26"/>
        </w:rPr>
        <w:t xml:space="preserve"> за счет средств местного бюджета на I этапе реализации</w:t>
      </w:r>
      <w:r>
        <w:rPr>
          <w:b/>
          <w:sz w:val="26"/>
          <w:szCs w:val="26"/>
        </w:rPr>
      </w:r>
    </w:p>
    <w:p>
      <w:pPr>
        <w:pStyle w:val="897"/>
        <w:ind w:left="142" w:firstLine="142"/>
        <w:jc w:val="center"/>
        <w:tabs>
          <w:tab w:val="left" w:pos="3686" w:leader="none"/>
        </w:tabs>
        <w:rPr>
          <w:b/>
          <w:sz w:val="24"/>
          <w:szCs w:val="26"/>
        </w:rPr>
      </w:pPr>
      <w:r>
        <w:rPr>
          <w:b/>
          <w:sz w:val="24"/>
          <w:szCs w:val="26"/>
        </w:rPr>
      </w:r>
      <w:r>
        <w:rPr>
          <w:b/>
          <w:sz w:val="24"/>
          <w:szCs w:val="26"/>
        </w:rPr>
      </w:r>
    </w:p>
    <w:tbl>
      <w:tblPr>
        <w:tblW w:w="15805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49"/>
        <w:gridCol w:w="1854"/>
        <w:gridCol w:w="1559"/>
        <w:gridCol w:w="567"/>
        <w:gridCol w:w="567"/>
        <w:gridCol w:w="567"/>
        <w:gridCol w:w="843"/>
        <w:gridCol w:w="1718"/>
        <w:gridCol w:w="993"/>
        <w:gridCol w:w="995"/>
        <w:gridCol w:w="994"/>
        <w:gridCol w:w="891"/>
        <w:gridCol w:w="891"/>
        <w:gridCol w:w="891"/>
        <w:gridCol w:w="11"/>
        <w:gridCol w:w="915"/>
      </w:tblGrid>
      <w:tr>
        <w:trPr>
          <w:cantSplit/>
          <w:tblHeader/>
        </w:trPr>
        <w:tc>
          <w:tcPr>
            <w:tcW w:w="1549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Статус</w:t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государственной программы, подпрограммы, основного мероприятия</w:t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Ответствен-ный исполнитель</w:t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tcW w:w="254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ind w:left="-51" w:right="-14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Общий объем финансирования мероприятия за срок реализации программы, тыс. руб.</w:t>
            </w:r>
            <w:r>
              <w:rPr>
                <w:sz w:val="22"/>
                <w:szCs w:val="22"/>
              </w:rPr>
            </w:r>
          </w:p>
        </w:tc>
        <w:tc>
          <w:tcPr>
            <w:gridSpan w:val="6"/>
            <w:tcW w:w="565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(тыс. руб.), годы</w:t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926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ind w:left="-56" w:right="-1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этап (2015-2020г.)</w:t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blHeader/>
        </w:trPr>
        <w:tc>
          <w:tcPr>
            <w:tcW w:w="1549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ГРБС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Рз Пр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ЦСР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2015г</w:t>
            </w:r>
            <w:r>
              <w:rPr>
                <w:sz w:val="22"/>
                <w:szCs w:val="22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2016г.</w:t>
            </w:r>
            <w:r>
              <w:rPr>
                <w:sz w:val="22"/>
                <w:szCs w:val="22"/>
              </w:rPr>
            </w:r>
          </w:p>
        </w:tc>
        <w:tc>
          <w:tcPr>
            <w:tcW w:w="99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2017г.</w:t>
            </w:r>
            <w:r>
              <w:rPr>
                <w:sz w:val="22"/>
                <w:szCs w:val="22"/>
              </w:rPr>
            </w:r>
          </w:p>
        </w:tc>
        <w:tc>
          <w:tcPr>
            <w:tcW w:w="89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2018г.</w:t>
            </w:r>
            <w:r>
              <w:rPr>
                <w:sz w:val="22"/>
                <w:szCs w:val="22"/>
              </w:rPr>
            </w:r>
          </w:p>
        </w:tc>
        <w:tc>
          <w:tcPr>
            <w:tcW w:w="89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2019г.</w:t>
            </w:r>
            <w:r>
              <w:rPr>
                <w:sz w:val="22"/>
                <w:szCs w:val="22"/>
              </w:rPr>
            </w:r>
          </w:p>
        </w:tc>
        <w:tc>
          <w:tcPr>
            <w:tcW w:w="89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2020г.</w:t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926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blHeader/>
        </w:trPr>
        <w:tc>
          <w:tcPr>
            <w:tcW w:w="154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</w:r>
          </w:p>
        </w:tc>
        <w:tc>
          <w:tcPr>
            <w:tcW w:w="995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</w:p>
        </w:tc>
        <w:tc>
          <w:tcPr>
            <w:tcW w:w="99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</w:r>
          </w:p>
        </w:tc>
        <w:tc>
          <w:tcPr>
            <w:tcW w:w="89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</w:t>
            </w:r>
            <w:r>
              <w:rPr>
                <w:sz w:val="22"/>
                <w:szCs w:val="22"/>
              </w:rPr>
            </w:r>
          </w:p>
        </w:tc>
        <w:tc>
          <w:tcPr>
            <w:tcW w:w="89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</w:t>
            </w:r>
            <w:r>
              <w:rPr>
                <w:sz w:val="22"/>
                <w:szCs w:val="22"/>
              </w:rPr>
            </w:r>
          </w:p>
        </w:tc>
        <w:tc>
          <w:tcPr>
            <w:tcW w:w="89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</w:t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92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</w:t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</w:t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образования Вейделевского района 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172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8906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127338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127489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127661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53" w:righ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146404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right="-1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161204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88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182351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right="-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872447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606"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871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172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8906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127338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127489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127661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53" w:righ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146404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right="-1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161204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88" w:right="-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182351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right="-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872447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1</w:t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дошкольного образования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547095,4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45050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46348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49441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55435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65990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73891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1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336155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871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547095,4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45050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46348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49441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55435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65990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73891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1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336155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1.1.1.</w:t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(оказание государственных услуг) государственных учреждений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>
              <w:rPr>
                <w:sz w:val="22"/>
                <w:szCs w:val="22"/>
              </w:rPr>
            </w:r>
          </w:p>
          <w:p>
            <w:pPr>
              <w:pStyle w:val="897"/>
              <w:ind w:left="-108" w:righ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871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663484,8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45050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46348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49441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55435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63817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71064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1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331155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871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663484,8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45050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46348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49441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55435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63817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71064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1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331155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600"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  <w:t xml:space="preserve">Основное мероприятие 1.1.4.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1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1"/>
                <w:lang w:val="ru-RU" w:eastAsia="en-US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1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>
              <w:rPr>
                <w:sz w:val="22"/>
                <w:szCs w:val="22"/>
              </w:rPr>
            </w:r>
          </w:p>
          <w:p>
            <w:pPr>
              <w:pStyle w:val="897"/>
              <w:ind w:left="-108" w:righ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97"/>
              <w:ind w:righ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12439,3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2173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2827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871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12439,3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2173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2827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  <w:t xml:space="preserve">Основное мероприятие 1.1.5.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  <w:t xml:space="preserve">Развитие общего образования</w:t>
            </w: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Всего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524,0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524,0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  <w:t xml:space="preserve">Подпрограмма 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  <w:t xml:space="preserve">Развитие общего образования</w:t>
            </w: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Всего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680523,8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48064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48566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49175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58965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58674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66698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1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330142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Style w:val="1061"/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680523,8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48064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48566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49175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58965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58674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66698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1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330142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4"/>
              </w:rPr>
              <w:t xml:space="preserve">Основное мероприятие  2.1.1.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937"/>
              <w:ind w:lef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Style w:val="106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</w:t>
            </w:r>
            <w:r>
              <w:rPr>
                <w:rStyle w:val="106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Style w:val="106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</w:t>
            </w:r>
            <w:r>
              <w:rPr>
                <w:rStyle w:val="106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Style w:val="106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06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</w:t>
            </w:r>
            <w:r>
              <w:rPr>
                <w:rStyle w:val="1061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630210,5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46334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46786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47195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57125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52078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56132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305650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871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630210,5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46334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46786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ind w:lef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47195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57125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52078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56132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305650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  <w:t xml:space="preserve">Основное мероприятие  2.1.2.</w:t>
            </w: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 w:righ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Организация проведения оздоровительной кампании детей и подростков Вейделевского района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  <w:t xml:space="preserve">Всего</w:t>
            </w: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14485,5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1750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1750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1850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1970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10520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Cs w:val="22"/>
              </w:rPr>
            </w:pP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48"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14485,5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1750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1750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1850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1970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10520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4"/>
              </w:rPr>
              <w:t xml:space="preserve">Основное мероприятие 2.1.3.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Мероприятия в рамках подпрограммы «Развитие общего образования»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832,1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832,1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  <w:t xml:space="preserve">Основное мероприятие 2.3.1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22 845,9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4656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8506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13162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bottom w:val="single" w:color="000000" w:sz="4" w:space="0"/>
            </w:tcBorders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22 845,9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4656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8506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13162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  <w:t xml:space="preserve">Основное мероприятие 2.3.2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Style w:val="938"/>
                <w:rFonts w:eastAsia="Candara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938"/>
                <w:rFonts w:ascii="Times New Roman" w:hAnsi="Times New Roman" w:eastAsia="Candara"/>
                <w:b/>
                <w:color w:val="000000"/>
                <w:sz w:val="22"/>
                <w:szCs w:val="22"/>
                <w:lang w:eastAsia="en-US"/>
              </w:rPr>
              <w:t xml:space="preserve">Реализация мероприятий по модернизации школьных систем образования (проведение работ по капитальному ремонту зданий муниципальных общеобразовательных организаций)</w:t>
            </w:r>
            <w:r>
              <w:rPr>
                <w:rStyle w:val="938"/>
                <w:rFonts w:eastAsia="Candara"/>
                <w:color w:val="000000"/>
                <w:sz w:val="22"/>
                <w:szCs w:val="22"/>
                <w:lang w:eastAsia="en-US"/>
              </w:rPr>
            </w:r>
            <w:r>
              <w:rPr>
                <w:rStyle w:val="938"/>
                <w:rFonts w:eastAsia="Candara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5209,9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bottom w:val="single" w:color="000000" w:sz="4" w:space="0"/>
            </w:tcBorders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5209,9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  <w:t xml:space="preserve">Основное мероприятие 2.3.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en-US" w:eastAsia="en-US"/>
              </w:rPr>
              <w:t xml:space="preserve">3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en-US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Style w:val="938"/>
                <w:rFonts w:ascii="Times New Roman" w:hAnsi="Times New Roman" w:eastAsia="Candara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Style w:val="939"/>
                <w:rFonts w:eastAsia="Calibri"/>
                <w:b/>
                <w:color w:val="000000"/>
                <w:sz w:val="23"/>
                <w:szCs w:val="23"/>
              </w:rPr>
              <w:t xml:space="preserve">Проведение работ по капитальному ремонту зданий муниципальных общеобразовательных организаций в рамках реализации регионального проекта «Модернизация школьных систем образования в Белгородской области» (за счет средств местного бюджета)</w:t>
            </w:r>
            <w:r>
              <w:rPr>
                <w:rStyle w:val="938"/>
                <w:rFonts w:ascii="Times New Roman" w:hAnsi="Times New Roman" w:eastAsia="Candara"/>
                <w:b/>
                <w:color w:val="000000"/>
                <w:sz w:val="23"/>
                <w:szCs w:val="23"/>
                <w:lang w:eastAsia="en-US"/>
              </w:rPr>
            </w:r>
            <w:r>
              <w:rPr>
                <w:rStyle w:val="938"/>
                <w:rFonts w:ascii="Times New Roman" w:hAnsi="Times New Roman" w:eastAsia="Candara"/>
                <w:b/>
                <w:color w:val="000000"/>
                <w:sz w:val="23"/>
                <w:szCs w:val="23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  <w:p>
            <w:pPr>
              <w:pStyle w:val="897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  <w:p>
            <w:pPr>
              <w:pStyle w:val="897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  <w:p>
            <w:pPr>
              <w:pStyle w:val="897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  <w:p>
            <w:pPr>
              <w:pStyle w:val="897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  <w:p>
            <w:pPr>
              <w:pStyle w:val="897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  <w:p>
            <w:pPr>
              <w:pStyle w:val="897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1927,7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bottom w:val="single" w:color="000000" w:sz="4" w:space="0"/>
            </w:tcBorders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1927,7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  <w:t xml:space="preserve">Основное мероприятие 2.4.1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b/>
                <w:color w:val="000000"/>
                <w:sz w:val="23"/>
                <w:szCs w:val="23"/>
                <w:lang w:eastAsia="en-US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4825,4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bottom w:val="single" w:color="000000" w:sz="4" w:space="0"/>
            </w:tcBorders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4825,4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  <w:t xml:space="preserve">Основное мероприятие 2.4.2</w:t>
            </w:r>
            <w:r>
              <w:rPr>
                <w:rFonts w:ascii="Times New Roman" w:hAnsi="Times New Roman"/>
                <w:b w:val="0"/>
                <w:sz w:val="22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b/>
                <w:color w:val="000000"/>
                <w:sz w:val="24"/>
                <w:szCs w:val="23"/>
                <w:lang w:eastAsia="en-US"/>
              </w:rPr>
              <w:t xml:space="preserve">Реализация мероприятий по организации питания обучающихся 1-4 классов в виде продуктовых наборов при дистанционном формате обучения</w:t>
            </w:r>
            <w:r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120,6</w:t>
            </w: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bottom w:val="single" w:color="000000" w:sz="4" w:space="0"/>
            </w:tcBorders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4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120,6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3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right="-108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Развитие</w:t>
            </w:r>
            <w:r>
              <w:rPr>
                <w:sz w:val="24"/>
                <w:szCs w:val="23"/>
              </w:rPr>
            </w:r>
          </w:p>
          <w:p>
            <w:pPr>
              <w:pStyle w:val="897"/>
              <w:ind w:left="-97" w:right="-108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дополнительного</w:t>
            </w:r>
            <w:r>
              <w:rPr>
                <w:sz w:val="24"/>
                <w:szCs w:val="23"/>
              </w:rPr>
            </w:r>
          </w:p>
          <w:p>
            <w:pPr>
              <w:pStyle w:val="897"/>
              <w:ind w:right="-108"/>
              <w:rPr>
                <w:sz w:val="24"/>
                <w:szCs w:val="22"/>
              </w:rPr>
            </w:pPr>
            <w:r>
              <w:rPr>
                <w:sz w:val="24"/>
                <w:szCs w:val="23"/>
              </w:rPr>
              <w:t xml:space="preserve">образования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Всего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167753,6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12990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13571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8015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8907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11132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14086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68701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543"/>
        </w:trPr>
        <w:tc>
          <w:tcPr>
            <w:tcBorders>
              <w:top w:val="single" w:color="000000" w:sz="4" w:space="0"/>
            </w:tcBorders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right="-10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1718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167753,6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12990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13571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8015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8907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11132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14086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</w:tcBorders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68701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423"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</w:t>
            </w:r>
            <w:r>
              <w:rPr>
                <w:sz w:val="22"/>
                <w:szCs w:val="22"/>
              </w:rPr>
            </w:r>
          </w:p>
          <w:p>
            <w:pPr>
              <w:pStyle w:val="897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3.1.1.</w:t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right="-108"/>
              <w:rPr>
                <w:sz w:val="24"/>
                <w:szCs w:val="23"/>
              </w:rPr>
            </w:pPr>
            <w:r>
              <w:rPr>
                <w:sz w:val="24"/>
                <w:szCs w:val="23"/>
              </w:rPr>
              <w:t xml:space="preserve">Обеспечение деятельности (оказания услуг)</w:t>
            </w:r>
            <w:r>
              <w:rPr>
                <w:sz w:val="24"/>
                <w:szCs w:val="23"/>
              </w:rPr>
            </w:r>
          </w:p>
          <w:p>
            <w:pPr>
              <w:pStyle w:val="897"/>
              <w:ind w:right="-108"/>
              <w:rPr>
                <w:sz w:val="24"/>
                <w:szCs w:val="22"/>
              </w:rPr>
            </w:pPr>
            <w:r>
              <w:rPr>
                <w:sz w:val="24"/>
                <w:szCs w:val="23"/>
              </w:rPr>
              <w:t xml:space="preserve">муниципальных учреждений (организаций)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>
              <w:rPr>
                <w:sz w:val="22"/>
                <w:szCs w:val="22"/>
              </w:rPr>
            </w:r>
          </w:p>
          <w:p>
            <w:pPr>
              <w:pStyle w:val="8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114865,8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12286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12871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7715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8397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10832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9974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62075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114865,8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12286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12871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7715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8397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10832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9974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62075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Основное мероприятие</w:t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lef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3.2.1.</w:t>
            </w:r>
            <w:r>
              <w:rPr>
                <w:sz w:val="22"/>
                <w:szCs w:val="24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Мероприятия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4872,2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704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700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300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510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300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350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2864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48" w:right="-108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  <w:t xml:space="preserve">871</w:t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4872,2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704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700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300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510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300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  <w:t xml:space="preserve">350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2864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3.3.1.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Обеспечение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47810,4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3762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3762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</w:tr>
      <w:tr>
        <w:trPr>
          <w:cantSplit/>
          <w:trHeight w:val="539"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left="-148" w:right="-108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  <w:t xml:space="preserve">871</w:t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2"/>
                <w:szCs w:val="24"/>
                <w:lang w:val="ru-RU" w:eastAsia="ru-RU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47810,4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3762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3762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3.4.1.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Реализация инициативных проектов, в том числе наказов жителей Вейделевского района </w:t>
            </w:r>
            <w:r>
              <w:rPr>
                <w:sz w:val="23"/>
                <w:szCs w:val="23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87" w:right="-108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  <w:lang w:val="en-US"/>
              </w:rPr>
            </w:pPr>
            <w:r>
              <w:rPr>
                <w:sz w:val="22"/>
                <w:szCs w:val="24"/>
                <w:lang w:val="en-US"/>
              </w:rPr>
            </w:r>
            <w:r>
              <w:rPr>
                <w:sz w:val="22"/>
                <w:szCs w:val="24"/>
                <w:lang w:val="en-US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105,2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491"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105,2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2"/>
                <w:szCs w:val="24"/>
              </w:rPr>
            </w:pPr>
            <w:r>
              <w:rPr>
                <w:bCs/>
                <w:sz w:val="22"/>
              </w:rPr>
              <w:t xml:space="preserve">Подпрограмма 4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Развитие системы оценки качества образования</w:t>
            </w:r>
            <w:r>
              <w:rPr>
                <w:sz w:val="23"/>
                <w:szCs w:val="23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</w:t>
            </w:r>
            <w:r>
              <w:rPr>
                <w:sz w:val="22"/>
                <w:szCs w:val="24"/>
              </w:rPr>
            </w:r>
          </w:p>
          <w:p>
            <w:pPr>
              <w:pStyle w:val="897"/>
              <w:ind w:left="-87" w:righ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2"/>
                <w:szCs w:val="24"/>
              </w:rPr>
              <w:t xml:space="preserve">х</w:t>
            </w:r>
            <w:r/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59031,9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1844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1906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2081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2177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2242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4333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14583,0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491"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871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х</w:t>
            </w:r>
            <w:r>
              <w:rPr>
                <w:sz w:val="22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59031,9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1844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1906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2081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2177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2242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4333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14583,0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614"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Основное мероприятие  4.1.1.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Обеспечение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  <w:p>
            <w:pPr>
              <w:pStyle w:val="937"/>
              <w:ind w:left="-108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деятельности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  <w:p>
            <w:pPr>
              <w:pStyle w:val="937"/>
              <w:ind w:left="-108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(оказание услуг)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  <w:p>
            <w:pPr>
              <w:pStyle w:val="937"/>
              <w:ind w:lef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  <w:t xml:space="preserve">муниципальных учреждений (организаций) Вейделевского района</w:t>
            </w:r>
            <w:r>
              <w:rPr>
                <w:rFonts w:ascii="Times New Roman" w:hAnsi="Times New Roman"/>
                <w:sz w:val="23"/>
                <w:szCs w:val="23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ind w:left="-87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  <w:p>
            <w:pPr>
              <w:pStyle w:val="937"/>
              <w:ind w:left="-87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  <w:p>
            <w:pPr>
              <w:pStyle w:val="937"/>
              <w:ind w:left="-87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  <w:p>
            <w:pPr>
              <w:pStyle w:val="937"/>
              <w:ind w:left="-87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  <w:p>
            <w:pPr>
              <w:pStyle w:val="937"/>
              <w:ind w:left="-87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59031,9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1844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1906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2081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2177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2242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4333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14583,0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742"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lef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left="-108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4"/>
                <w:lang w:val="ru-RU"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59031,9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1844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1906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2081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2177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2242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4333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14583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>
              <w:rPr>
                <w:rStyle w:val="1062"/>
                <w:rFonts w:eastAsia="Segoe UI"/>
                <w:b w:val="0"/>
                <w:color w:val="000000"/>
                <w:sz w:val="22"/>
                <w:szCs w:val="22"/>
                <w:lang w:eastAsia="en-US"/>
              </w:rPr>
              <w:t xml:space="preserve">Подпрограмма 5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Муниципальная политика в сфере образования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ind w:left="-87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  <w:p>
            <w:pPr>
              <w:pStyle w:val="937"/>
              <w:ind w:left="-87"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274501,7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19390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17098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18949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20920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23166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ind w:left="-8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23343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122866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443"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274501,7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19390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17098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18949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20920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23166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ind w:left="-8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23343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122866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845"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Основное мероприятие 5.1.1.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97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1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1"/>
                <w:lang w:val="ru-RU" w:eastAsia="en-US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  <w:sz w:val="22"/>
                <w:szCs w:val="21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4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222716,8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16228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13893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15700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17314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19544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ind w:left="-8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19 355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102034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712"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4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222716,8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16228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13893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15700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17314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19544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ind w:left="-8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19 355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ind w:left="-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102034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-108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Основное мероприятие  5.2.1.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 w:righ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Повышение квалификации, профессиональная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  <w:p>
            <w:pPr>
              <w:pStyle w:val="937"/>
              <w:ind w:left="-108" w:righ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подготовка и переподготовка кадров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sz w:val="22"/>
                <w:szCs w:val="22"/>
                <w:lang w:val="en-US"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val="en-US" w:eastAsia="en-US"/>
              </w:rPr>
            </w:r>
          </w:p>
          <w:p>
            <w:pPr>
              <w:pStyle w:val="937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val="en-US" w:eastAsia="en-US"/>
              </w:rPr>
            </w:r>
          </w:p>
          <w:p>
            <w:pPr>
              <w:pStyle w:val="937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2813,1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405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2471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7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Муниципальный бюджет</w:t>
            </w:r>
            <w:r>
              <w:rPr>
                <w:sz w:val="21"/>
                <w:szCs w:val="2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2813,1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405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422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2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2471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742"/>
        </w:trPr>
        <w:tc>
          <w:tcPr>
            <w:tcW w:w="1549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</w:pPr>
            <w:r>
              <w:rPr>
                <w:sz w:val="22"/>
                <w:szCs w:val="22"/>
              </w:rPr>
              <w:t xml:space="preserve">Основное мероприятие 5.2.3.</w:t>
            </w:r>
            <w:r/>
          </w:p>
          <w:p>
            <w:pPr>
              <w:pStyle w:val="897"/>
              <w:ind w:left="426"/>
            </w:pPr>
            <w:r/>
            <w:r/>
          </w:p>
          <w:p>
            <w:pPr>
              <w:pStyle w:val="897"/>
              <w:ind w:left="426"/>
            </w:pPr>
            <w:r/>
            <w:r/>
          </w:p>
        </w:tc>
        <w:tc>
          <w:tcPr>
            <w:tcW w:w="1854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-108" w:righ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jc w:val="both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48971,9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2762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2805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2844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3184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3200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3566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18361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1365"/>
        </w:trPr>
        <w:tc>
          <w:tcPr>
            <w:tcW w:w="1549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54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ind w:left="-108" w:righ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ind w:right="-108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843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х</w:t>
            </w:r>
            <w:r>
              <w:rPr>
                <w:rStyle w:val="1063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48971,9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2762</w:t>
            </w:r>
            <w:r>
              <w:rPr>
                <w:sz w:val="24"/>
                <w:szCs w:val="24"/>
              </w:rPr>
            </w:r>
          </w:p>
        </w:tc>
        <w:tc>
          <w:tcPr>
            <w:tcW w:w="99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2805</w:t>
            </w: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2844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3184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1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3200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gridSpan w:val="2"/>
            <w:tcW w:w="90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3566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915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18361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97"/>
      </w:pPr>
      <w:r/>
      <w:r/>
    </w:p>
    <w:p>
      <w:pPr>
        <w:pStyle w:val="897"/>
      </w:pPr>
      <w:r/>
      <w:r/>
    </w:p>
    <w:p>
      <w:pPr>
        <w:pStyle w:val="897"/>
        <w:spacing w:after="200" w:line="180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br w:type="page" w:clear="all"/>
      </w:r>
      <w:r>
        <w:rPr>
          <w:b/>
          <w:sz w:val="26"/>
          <w:szCs w:val="26"/>
        </w:rPr>
      </w:r>
    </w:p>
    <w:p>
      <w:pPr>
        <w:pStyle w:val="897"/>
        <w:jc w:val="right"/>
        <w:tabs>
          <w:tab w:val="left" w:pos="368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2</w:t>
      </w:r>
      <w:r>
        <w:rPr>
          <w:b/>
          <w:sz w:val="26"/>
          <w:szCs w:val="26"/>
        </w:rPr>
      </w:r>
    </w:p>
    <w:p>
      <w:pPr>
        <w:pStyle w:val="897"/>
        <w:ind w:left="142" w:firstLine="142"/>
        <w:jc w:val="right"/>
        <w:tabs>
          <w:tab w:val="left" w:pos="368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7"/>
        <w:ind w:left="142" w:firstLine="142"/>
        <w:jc w:val="center"/>
        <w:tabs>
          <w:tab w:val="left" w:pos="368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Ресурсное обеспечение реализации муниципальной программы Вейделевского района «Развитие образования Вейделевского района» за счет средств местного бюджета на II этапе реализации</w:t>
      </w:r>
      <w:r>
        <w:rPr>
          <w:b/>
          <w:sz w:val="26"/>
          <w:szCs w:val="26"/>
        </w:rPr>
      </w:r>
    </w:p>
    <w:p>
      <w:pPr>
        <w:pStyle w:val="897"/>
        <w:ind w:left="142" w:firstLine="142"/>
        <w:jc w:val="center"/>
        <w:tabs>
          <w:tab w:val="left" w:pos="368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7"/>
      </w:pPr>
      <w:r/>
      <w:r/>
    </w:p>
    <w:tbl>
      <w:tblPr>
        <w:tblW w:w="154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68"/>
        <w:gridCol w:w="2552"/>
        <w:gridCol w:w="1558"/>
        <w:gridCol w:w="574"/>
        <w:gridCol w:w="566"/>
        <w:gridCol w:w="568"/>
        <w:gridCol w:w="561"/>
        <w:gridCol w:w="1134"/>
        <w:gridCol w:w="1052"/>
        <w:gridCol w:w="1074"/>
        <w:gridCol w:w="1030"/>
        <w:gridCol w:w="1052"/>
        <w:gridCol w:w="894"/>
        <w:gridCol w:w="1134"/>
      </w:tblGrid>
      <w:tr>
        <w:trPr>
          <w:cantSplit/>
          <w:tblHeader/>
        </w:trPr>
        <w:tc>
          <w:tcPr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Статус</w:t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ind w:left="-108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государственной программы, подпрограммы, основного мероприятия</w:t>
            </w:r>
            <w:r>
              <w:rPr>
                <w:sz w:val="23"/>
                <w:szCs w:val="23"/>
              </w:rPr>
            </w:r>
          </w:p>
        </w:tc>
        <w:tc>
          <w:tcPr>
            <w:tcW w:w="1558" w:type="dxa"/>
            <w:vAlign w:val="center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</w:t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226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бюджетной классификации</w:t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623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(тыс. руб.), годы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  <w:r>
              <w:rPr>
                <w:sz w:val="24"/>
                <w:szCs w:val="24"/>
                <w:lang w:val="en-US"/>
              </w:rPr>
              <w:t xml:space="preserve">II </w:t>
            </w:r>
            <w:r>
              <w:rPr>
                <w:sz w:val="24"/>
                <w:szCs w:val="24"/>
              </w:rPr>
              <w:t xml:space="preserve">этап (2021-2026г.)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center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ГРБС</w:t>
            </w:r>
            <w:r>
              <w:rPr>
                <w:sz w:val="24"/>
                <w:szCs w:val="24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Рз Пр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ind w:left="-107" w:right="-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ЦСР</w:t>
            </w:r>
            <w:r>
              <w:rPr>
                <w:sz w:val="24"/>
                <w:szCs w:val="24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2021г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2022г.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2023г.</w:t>
            </w:r>
            <w:r>
              <w:rPr>
                <w:sz w:val="24"/>
                <w:szCs w:val="24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2024г.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2025г.</w:t>
            </w:r>
            <w:r>
              <w:rPr>
                <w:sz w:val="24"/>
                <w:szCs w:val="24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2026г.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W w:w="166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566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561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W w:w="103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42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</w:t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образования Вейделевского района </w:t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179720,0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ind w:left="-108" w:right="-1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179160,8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ind w:left="-168" w:right="-13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151882,1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ind w:left="-108" w:right="-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142476,6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ind w:right="-6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150256,5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52963,5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856459,5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871</w:t>
            </w:r>
            <w:r>
              <w:rPr>
                <w:sz w:val="24"/>
                <w:szCs w:val="24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179720,0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ind w:left="-108" w:right="-1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179160,8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ind w:left="-168" w:right="-13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151882,1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ind w:left="-108" w:right="-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142476,6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ind w:right="-6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150256,5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52963,5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856459,5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</w:t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дошкольного образования</w:t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83977,2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41446,5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34919,8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23359,0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26329,0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210940,5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871</w:t>
            </w:r>
            <w:r>
              <w:rPr>
                <w:sz w:val="24"/>
                <w:szCs w:val="24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83977,2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41446,5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34919,8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23359,0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26329,0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210940,5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1062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1.1.1.</w:t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(оказание государственных услуг) государственных учреждений</w:t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871</w:t>
            </w:r>
            <w:r>
              <w:rPr>
                <w:sz w:val="24"/>
                <w:szCs w:val="24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80111,2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37415,3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34919,8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23359,0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26329,0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203043,3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871</w:t>
            </w:r>
            <w:r>
              <w:rPr>
                <w:sz w:val="24"/>
                <w:szCs w:val="24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80111,2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37415,3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34919,8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23359,0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26329,0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203043,3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514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1.1.4.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Всего</w:t>
            </w:r>
            <w:r>
              <w:rPr>
                <w:sz w:val="24"/>
                <w:szCs w:val="22"/>
              </w:rPr>
            </w:r>
          </w:p>
          <w:p>
            <w:pPr>
              <w:pStyle w:val="897"/>
              <w:ind w:left="-108" w:right="-68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3342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4031,2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66,1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7439,3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Муниципальный бюджет</w:t>
            </w:r>
            <w:r>
              <w:rPr>
                <w:sz w:val="24"/>
                <w:szCs w:val="22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3342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4031,2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66,1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7439,3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301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1.1.5.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Реализация инициативных проектов, в том числе наказов жителей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 xml:space="preserve">Всего</w:t>
            </w:r>
            <w:r>
              <w:rPr>
                <w:sz w:val="24"/>
                <w:szCs w:val="22"/>
                <w:lang w:val="en-US"/>
              </w:rPr>
            </w:r>
            <w:r>
              <w:rPr>
                <w:sz w:val="24"/>
                <w:szCs w:val="22"/>
                <w:lang w:val="en-US"/>
              </w:rPr>
            </w:r>
          </w:p>
          <w:p>
            <w:pPr>
              <w:pStyle w:val="897"/>
              <w:ind w:left="-108" w:right="-68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</w:r>
            <w:r>
              <w:rPr>
                <w:sz w:val="24"/>
                <w:szCs w:val="22"/>
                <w:lang w:val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524,0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524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  <w:lang w:val="en-US"/>
              </w:rPr>
              <w:t xml:space="preserve">,0</w:t>
            </w:r>
            <w:r>
              <w:rPr>
                <w:b/>
                <w:sz w:val="24"/>
                <w:szCs w:val="24"/>
                <w:lang w:val="en-US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68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Муниципальный бюджет</w:t>
            </w:r>
            <w:r>
              <w:rPr>
                <w:sz w:val="24"/>
                <w:szCs w:val="22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524,0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524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  <w:lang w:val="en-US"/>
              </w:rPr>
              <w:t xml:space="preserve">,0</w:t>
            </w:r>
            <w:r>
              <w:rPr>
                <w:b/>
                <w:sz w:val="24"/>
                <w:szCs w:val="24"/>
                <w:lang w:val="en-US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Развитие общего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51364,9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90186,6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66693,9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67773,1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71126,8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3236,5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350381,8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51364,9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90186,6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66693,9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67773,1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 w:righ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71126,8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3236,5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350381,8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righ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Основное </w:t>
            </w:r>
            <w:r>
              <w:rPr>
                <w:rFonts w:ascii="Times New Roman" w:hAnsi="Times New Roman"/>
                <w:bCs/>
                <w:spacing w:val="3"/>
                <w:sz w:val="24"/>
                <w:szCs w:val="24"/>
                <w:lang w:val="ru-RU" w:eastAsia="en-US"/>
              </w:rPr>
              <w:t xml:space="preserve">мероприятие  2.1.1.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ind w:left="34" w:righ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ind w:left="34" w:right="-108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47070,6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79846,7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65724,3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60860,9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68609,0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2449,0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324560,5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47070,6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79846,7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65724,3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60860,9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68609,0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2449,0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324560,5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Основное мероприятие  2.1.2.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Организация проведения оздоровительной кампании детей и подростков Вейделевского района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37"/>
              <w:ind w:right="-109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ind w:right="-109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755,3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1481,2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1669,0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60,0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3965,5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37"/>
              <w:ind w:left="-108" w:right="-109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755,3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1481,2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1669,0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60,0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3965,5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Основное мероприятие 2.1.3.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Мероприятия в рамках подпрограммы «Развитие общего образования»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37"/>
              <w:ind w:left="-108" w:right="-109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937"/>
              <w:ind w:left="-108" w:right="-109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22,1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3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37"/>
              <w:ind w:left="-108" w:right="-109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22,1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22,1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2.3.1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2730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695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4,0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1035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10719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2730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695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4,0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1035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10719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2.3.2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b/>
                <w:color w:val="000000"/>
                <w:sz w:val="24"/>
                <w:szCs w:val="22"/>
                <w:lang w:eastAsia="en-US"/>
              </w:rPr>
              <w:t xml:space="preserve">Реализация мероприятий по модернизации школьных систем образования (проведение работ по капитальному ремонту зданий муниципальных общеобразовательных организаций)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97"/>
              <w:ind w:right="-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2606,6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2603,3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5209,9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2606,6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2603,3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5209,9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2.3.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Style w:val="939"/>
                <w:rFonts w:eastAsia="Calibri"/>
                <w:b/>
                <w:color w:val="000000"/>
                <w:sz w:val="24"/>
                <w:szCs w:val="23"/>
              </w:rPr>
              <w:t xml:space="preserve">Проведение работ по капитальному ремонту зданий муниципальных общеобразовательных организаций в рамках реализации регионального проекта «Модернизация школьных систем образования в Белгородской области» (за счет средств местного бюджета)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97"/>
              <w:ind w:right="-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1927,7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1927,7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1927,7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1927,7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2.4.1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b/>
                <w:color w:val="000000"/>
                <w:sz w:val="24"/>
                <w:szCs w:val="22"/>
                <w:lang w:eastAsia="en-US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ind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809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636,6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903,5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00,0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848,8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727,5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4825,4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809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636,6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903,5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00,0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848,8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727,5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4825,4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2.4.2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Style w:val="938"/>
                <w:rFonts w:ascii="Times New Roman" w:hAnsi="Times New Roman" w:eastAsia="Candara"/>
                <w:b/>
                <w:color w:val="000000"/>
                <w:sz w:val="24"/>
                <w:szCs w:val="23"/>
                <w:lang w:eastAsia="en-US"/>
              </w:rPr>
              <w:t xml:space="preserve">Реализация мероприятий по организации питания обучающихся 1-4 классов в виде продуктовых наборов при дистанционном формате обучения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120,6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120,6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897"/>
              <w:ind w:left="-108"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120,6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937"/>
              <w:spacing w:before="0" w:after="0" w:line="240" w:lineRule="auto"/>
              <w:shd w:val="clear" w:color="auto" w:fill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120,6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Развитие дополнительного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16821,3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16899,0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17955,6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15113,2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15981,1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16282,4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99052,6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16821,3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16899,0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17955,6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15113,2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15981,1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16282,4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99052,6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752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5483,7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5771,0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7667,0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1663,6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15925,1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16280,4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52790,8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5483,7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5771,0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7667,0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1663,6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15925,1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16280,4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52790,8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3.2.1.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Мероприятия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155,1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960,9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884,3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56,0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2108,3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155,1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960,9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884,3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56,0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2108,3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3.3.1.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  <w:t xml:space="preserve">Обеспечение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  <w:b w:val="0"/>
                <w:sz w:val="24"/>
                <w:szCs w:val="22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11077,3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10167,1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9404,4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13399,6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44048,4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11077,3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10167,1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9404,4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13399,6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44048,4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3.4.1.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Реализация инициативных проектов, в том числе наказов жителей Вейделевского района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105,2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105,2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105,2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105,2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  <w:t xml:space="preserve">Развитие системы оценки качества образования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5904,9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7266,5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6748,2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8512,0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8703,9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7313,4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44448,9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х</w:t>
            </w:r>
            <w:r>
              <w:rPr>
                <w:sz w:val="24"/>
                <w:szCs w:val="22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5904,9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7266,5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6748,2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8512,0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8703,9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7313,4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44448,9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 4.1.1.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  <w:t xml:space="preserve">Обеспечение деятельности (оказание услуг) Муниципальных учреждений (организаций) Вейделевского района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 w:right="-10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5904,9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7266,5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6748,2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8512,0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8703,9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7313,4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44448,9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5904,9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7266,5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6748,2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8512,0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8703,9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7313,4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44448,9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339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Подпрограмма 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  <w:t xml:space="preserve">Муниципальная политика в сфере образования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21651,7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23362,2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25564,6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27719,3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28115,7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25222,2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151635,7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  <w:trHeight w:val="54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21651,7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23362,2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25564,6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27719,3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28115,7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25222,2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151635,7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5.1.1.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3"/>
                <w:lang w:val="ru-RU" w:eastAsia="en-US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16816,1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18378,9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20596,1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22040,4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22341,1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20510,2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120682,8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16816,1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18378,9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20596,1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22040,4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22341,1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20510,2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120682,8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  5.2.1.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84,2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45,9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98,0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110,0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342,1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84,2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45,9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98,0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110,0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342,1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Основное мероприятие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5.2.3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rFonts w:ascii="Times New Roman" w:hAnsi="Times New Roman"/>
                <w:b w:val="0"/>
                <w:sz w:val="23"/>
                <w:szCs w:val="23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897"/>
              <w:ind w:left="-14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871</w:t>
            </w:r>
            <w:r>
              <w:rPr>
                <w:sz w:val="24"/>
                <w:szCs w:val="22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4835,6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4899,1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4922,7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5580,9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5664,6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4708,0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30610,9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975"/>
              <w:ind w:left="-108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558" w:type="dxa"/>
            <w:vAlign w:val="top"/>
            <w:textDirection w:val="lrTb"/>
            <w:noWrap w:val="false"/>
          </w:tcPr>
          <w:p>
            <w:pPr>
              <w:pStyle w:val="975"/>
              <w:ind w:left="-108" w:right="-109"/>
              <w:jc w:val="left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Муниципальный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871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6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561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lang w:val="ru-RU" w:eastAsia="en-US"/>
              </w:rPr>
            </w:pPr>
            <w:r>
              <w:rPr>
                <w:rFonts w:ascii="Times New Roman" w:hAnsi="Times New Roman"/>
                <w:b w:val="0"/>
                <w:lang w:val="ru-RU" w:eastAsia="en-US"/>
              </w:rPr>
              <w:t xml:space="preserve">х</w:t>
            </w:r>
            <w:r>
              <w:rPr>
                <w:rFonts w:ascii="Times New Roman" w:hAnsi="Times New Roman"/>
                <w:b w:val="0"/>
                <w:lang w:val="ru-RU"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4835,6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 xml:space="preserve">4899,1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r>
          </w:p>
        </w:tc>
        <w:tc>
          <w:tcPr>
            <w:tcW w:w="1074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4922,7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30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5580,9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1052" w:type="dxa"/>
            <w:vAlign w:val="top"/>
            <w:textDirection w:val="lrTb"/>
            <w:noWrap w:val="false"/>
          </w:tcPr>
          <w:p>
            <w:pPr>
              <w:pStyle w:val="975"/>
              <w:ind w:left="-108"/>
              <w:spacing w:after="0" w:line="250" w:lineRule="exact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  <w:t xml:space="preserve">5664,6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 w:eastAsia="en-US"/>
              </w:rPr>
            </w:r>
          </w:p>
        </w:tc>
        <w:tc>
          <w:tcPr>
            <w:tcW w:w="894" w:type="dxa"/>
            <w:vAlign w:val="top"/>
            <w:textDirection w:val="lrTb"/>
            <w:noWrap w:val="false"/>
          </w:tcPr>
          <w:p>
            <w:pPr>
              <w:pStyle w:val="897"/>
              <w:ind w:left="-64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4708,0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=SUM(LEFT)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 xml:space="preserve">30610,9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897"/>
        <w:ind w:right="-371"/>
        <w:jc w:val="center"/>
      </w:pPr>
      <w:r/>
      <w:r/>
    </w:p>
    <w:p>
      <w:pPr>
        <w:pStyle w:val="897"/>
        <w:ind w:right="-371"/>
        <w:jc w:val="center"/>
        <w:rPr>
          <w:lang w:val="en-US"/>
        </w:rPr>
        <w:sectPr>
          <w:footerReference w:type="default" r:id="rId9"/>
          <w:footnotePr/>
          <w:endnotePr/>
          <w:type w:val="nextPage"/>
          <w:pgSz w:w="16838" w:h="11906" w:orient="landscape"/>
          <w:pgMar w:top="709" w:right="907" w:bottom="851" w:left="1134" w:header="709" w:footer="709" w:gutter="0"/>
          <w:cols w:num="1" w:sep="0" w:space="708" w:equalWidth="1"/>
          <w:docGrid w:linePitch="360"/>
        </w:sectPr>
      </w:pPr>
      <w:r>
        <w:t xml:space="preserve">______________</w:t>
      </w:r>
      <w:r>
        <w:t xml:space="preserve">_____________</w:t>
      </w:r>
      <w:r>
        <w:t xml:space="preserve">____</w:t>
      </w:r>
      <w:r>
        <w:t xml:space="preserve">___________</w:t>
      </w:r>
      <w:r>
        <w:rPr>
          <w:lang w:val="en-US"/>
        </w:rPr>
      </w:r>
      <w:r>
        <w:rPr>
          <w:lang w:val="en-US"/>
        </w:rPr>
      </w:r>
    </w:p>
    <w:p>
      <w:r/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Segoe UI">
    <w:panose1 w:val="020B0502040504020204"/>
  </w:font>
  <w:font w:name="MS Gothic">
    <w:panose1 w:val="020B06060202020A0204"/>
  </w:font>
  <w:font w:name="Wingdings">
    <w:panose1 w:val="05010000000000000000"/>
  </w:font>
  <w:font w:name="Century Schoolbook">
    <w:panose1 w:val="02020603050405020304"/>
  </w:font>
  <w:font w:name="Candara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MS Reference Sans Serif">
    <w:panose1 w:val="020B0604030504040204"/>
  </w:font>
  <w:font w:name="Times New Roman">
    <w:panose1 w:val="02020603050405020304"/>
  </w:font>
  <w:font w:name="Liberation Mono">
    <w:panose1 w:val="020704090202050204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  <w:p>
    <w:pPr>
      <w:pStyle w:val="9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ind w:left="1074" w:hanging="720"/>
      </w:p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ind w:left="1074" w:hanging="720"/>
      </w:pPr>
    </w:lvl>
    <w:lvl w:ilvl="2">
      <w:start w:val="6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 w:val="false"/>
      <w:suff w:val="tab"/>
      <w:lvlText w:val="%1.%2"/>
      <w:lvlJc w:val="left"/>
      <w:pPr>
        <w:ind w:left="735" w:hanging="375"/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20" w:hanging="2160"/>
      </w:pPr>
      <w:rPr>
        <w:color w:val="00000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position w:val="0"/>
        <w:sz w:val="25"/>
        <w:szCs w:val="25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1429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position w:val="0"/>
        <w:sz w:val="25"/>
        <w:szCs w:val="25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0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0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8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1429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pStyle w:val="990"/>
      <w:isLgl w:val="false"/>
      <w:suff w:val="tab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20"/>
  </w:num>
  <w:num w:numId="5">
    <w:abstractNumId w:val="16"/>
  </w:num>
  <w:num w:numId="6">
    <w:abstractNumId w:val="7"/>
  </w:num>
  <w:num w:numId="7">
    <w:abstractNumId w:val="6"/>
  </w:num>
  <w:num w:numId="8">
    <w:abstractNumId w:val="5"/>
  </w:num>
  <w:num w:numId="9">
    <w:abstractNumId w:val="2"/>
  </w:num>
  <w:num w:numId="10">
    <w:abstractNumId w:val="17"/>
  </w:num>
  <w:num w:numId="11">
    <w:abstractNumId w:val="13"/>
  </w:num>
  <w:num w:numId="12">
    <w:abstractNumId w:val="24"/>
  </w:num>
  <w:num w:numId="13">
    <w:abstractNumId w:val="22"/>
  </w:num>
  <w:num w:numId="14">
    <w:abstractNumId w:val="19"/>
  </w:num>
  <w:num w:numId="15">
    <w:abstractNumId w:val="0"/>
  </w:num>
  <w:num w:numId="16">
    <w:abstractNumId w:val="11"/>
  </w:num>
  <w:num w:numId="17">
    <w:abstractNumId w:val="15"/>
  </w:num>
  <w:num w:numId="18">
    <w:abstractNumId w:val="21"/>
  </w:num>
  <w:num w:numId="19">
    <w:abstractNumId w:val="1"/>
  </w:num>
  <w:num w:numId="20">
    <w:abstractNumId w:val="3"/>
  </w:num>
  <w:num w:numId="21">
    <w:abstractNumId w:val="8"/>
  </w:num>
  <w:num w:numId="22">
    <w:abstractNumId w:val="4"/>
  </w:num>
  <w:num w:numId="23">
    <w:abstractNumId w:val="25"/>
  </w:num>
  <w:num w:numId="24">
    <w:abstractNumId w:val="18"/>
  </w:num>
  <w:num w:numId="25">
    <w:abstractNumId w:val="2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basedOn w:val="897"/>
    <w:next w:val="897"/>
    <w:link w:val="72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0">
    <w:name w:val="Heading 1 Char"/>
    <w:link w:val="719"/>
    <w:uiPriority w:val="9"/>
    <w:rPr>
      <w:rFonts w:ascii="Arial" w:hAnsi="Arial" w:eastAsia="Arial" w:cs="Arial"/>
      <w:sz w:val="40"/>
      <w:szCs w:val="40"/>
    </w:rPr>
  </w:style>
  <w:style w:type="paragraph" w:styleId="721">
    <w:name w:val="Heading 2"/>
    <w:basedOn w:val="897"/>
    <w:next w:val="897"/>
    <w:link w:val="72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2">
    <w:name w:val="Heading 2 Char"/>
    <w:link w:val="721"/>
    <w:uiPriority w:val="9"/>
    <w:rPr>
      <w:rFonts w:ascii="Arial" w:hAnsi="Arial" w:eastAsia="Arial" w:cs="Arial"/>
      <w:sz w:val="34"/>
    </w:rPr>
  </w:style>
  <w:style w:type="paragraph" w:styleId="723">
    <w:name w:val="Heading 3"/>
    <w:basedOn w:val="897"/>
    <w:next w:val="897"/>
    <w:link w:val="7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4">
    <w:name w:val="Heading 3 Char"/>
    <w:link w:val="723"/>
    <w:uiPriority w:val="9"/>
    <w:rPr>
      <w:rFonts w:ascii="Arial" w:hAnsi="Arial" w:eastAsia="Arial" w:cs="Arial"/>
      <w:sz w:val="30"/>
      <w:szCs w:val="30"/>
    </w:rPr>
  </w:style>
  <w:style w:type="paragraph" w:styleId="725">
    <w:name w:val="Heading 4"/>
    <w:basedOn w:val="897"/>
    <w:next w:val="897"/>
    <w:link w:val="7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6">
    <w:name w:val="Heading 4 Char"/>
    <w:link w:val="725"/>
    <w:uiPriority w:val="9"/>
    <w:rPr>
      <w:rFonts w:ascii="Arial" w:hAnsi="Arial" w:eastAsia="Arial" w:cs="Arial"/>
      <w:b/>
      <w:bCs/>
      <w:sz w:val="26"/>
      <w:szCs w:val="26"/>
    </w:rPr>
  </w:style>
  <w:style w:type="paragraph" w:styleId="727">
    <w:name w:val="Heading 5"/>
    <w:basedOn w:val="897"/>
    <w:next w:val="897"/>
    <w:link w:val="7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8">
    <w:name w:val="Heading 5 Char"/>
    <w:link w:val="727"/>
    <w:uiPriority w:val="9"/>
    <w:rPr>
      <w:rFonts w:ascii="Arial" w:hAnsi="Arial" w:eastAsia="Arial" w:cs="Arial"/>
      <w:b/>
      <w:bCs/>
      <w:sz w:val="24"/>
      <w:szCs w:val="24"/>
    </w:rPr>
  </w:style>
  <w:style w:type="paragraph" w:styleId="729">
    <w:name w:val="Heading 6"/>
    <w:basedOn w:val="897"/>
    <w:next w:val="897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0">
    <w:name w:val="Heading 6 Char"/>
    <w:link w:val="729"/>
    <w:uiPriority w:val="9"/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897"/>
    <w:next w:val="897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7 Char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897"/>
    <w:next w:val="897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4">
    <w:name w:val="Heading 8 Char"/>
    <w:link w:val="733"/>
    <w:uiPriority w:val="9"/>
    <w:rPr>
      <w:rFonts w:ascii="Arial" w:hAnsi="Arial" w:eastAsia="Arial" w:cs="Arial"/>
      <w:i/>
      <w:iCs/>
      <w:sz w:val="22"/>
      <w:szCs w:val="22"/>
    </w:rPr>
  </w:style>
  <w:style w:type="paragraph" w:styleId="735">
    <w:name w:val="Heading 9"/>
    <w:basedOn w:val="897"/>
    <w:next w:val="897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Heading 9 Char"/>
    <w:link w:val="735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897"/>
    <w:uiPriority w:val="34"/>
    <w:qFormat/>
    <w:pPr>
      <w:contextualSpacing/>
      <w:ind w:left="720"/>
    </w:pPr>
  </w:style>
  <w:style w:type="paragraph" w:styleId="738">
    <w:name w:val="No Spacing"/>
    <w:uiPriority w:val="1"/>
    <w:qFormat/>
    <w:pPr>
      <w:spacing w:before="0" w:after="0" w:line="240" w:lineRule="auto"/>
    </w:pPr>
  </w:style>
  <w:style w:type="paragraph" w:styleId="739">
    <w:name w:val="Title"/>
    <w:basedOn w:val="897"/>
    <w:next w:val="897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0">
    <w:name w:val="Title Char"/>
    <w:link w:val="739"/>
    <w:uiPriority w:val="10"/>
    <w:rPr>
      <w:sz w:val="48"/>
      <w:szCs w:val="48"/>
    </w:rPr>
  </w:style>
  <w:style w:type="paragraph" w:styleId="741">
    <w:name w:val="Subtitle"/>
    <w:basedOn w:val="897"/>
    <w:next w:val="897"/>
    <w:link w:val="742"/>
    <w:uiPriority w:val="11"/>
    <w:qFormat/>
    <w:pPr>
      <w:spacing w:before="200" w:after="200"/>
    </w:pPr>
    <w:rPr>
      <w:sz w:val="24"/>
      <w:szCs w:val="24"/>
    </w:rPr>
  </w:style>
  <w:style w:type="character" w:styleId="742">
    <w:name w:val="Subtitle Char"/>
    <w:link w:val="741"/>
    <w:uiPriority w:val="11"/>
    <w:rPr>
      <w:sz w:val="24"/>
      <w:szCs w:val="24"/>
    </w:rPr>
  </w:style>
  <w:style w:type="paragraph" w:styleId="743">
    <w:name w:val="Quote"/>
    <w:basedOn w:val="897"/>
    <w:next w:val="897"/>
    <w:link w:val="744"/>
    <w:uiPriority w:val="29"/>
    <w:qFormat/>
    <w:pPr>
      <w:ind w:left="720" w:right="720"/>
    </w:pPr>
    <w:rPr>
      <w:i/>
    </w:rPr>
  </w:style>
  <w:style w:type="character" w:styleId="744">
    <w:name w:val="Quote Char"/>
    <w:link w:val="743"/>
    <w:uiPriority w:val="29"/>
    <w:rPr>
      <w:i/>
    </w:rPr>
  </w:style>
  <w:style w:type="paragraph" w:styleId="745">
    <w:name w:val="Intense Quote"/>
    <w:basedOn w:val="897"/>
    <w:next w:val="897"/>
    <w:link w:val="74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>
    <w:name w:val="Intense Quote Char"/>
    <w:link w:val="745"/>
    <w:uiPriority w:val="30"/>
    <w:rPr>
      <w:i/>
    </w:rPr>
  </w:style>
  <w:style w:type="paragraph" w:styleId="747">
    <w:name w:val="Header"/>
    <w:basedOn w:val="897"/>
    <w:link w:val="74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8">
    <w:name w:val="Header Char"/>
    <w:link w:val="747"/>
    <w:uiPriority w:val="99"/>
  </w:style>
  <w:style w:type="paragraph" w:styleId="749">
    <w:name w:val="Footer"/>
    <w:basedOn w:val="897"/>
    <w:link w:val="7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0">
    <w:name w:val="Footer Char"/>
    <w:link w:val="749"/>
    <w:uiPriority w:val="99"/>
  </w:style>
  <w:style w:type="paragraph" w:styleId="751">
    <w:name w:val="Caption"/>
    <w:basedOn w:val="897"/>
    <w:next w:val="8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2">
    <w:name w:val="Caption Char"/>
    <w:basedOn w:val="751"/>
    <w:link w:val="749"/>
    <w:uiPriority w:val="99"/>
  </w:style>
  <w:style w:type="table" w:styleId="75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9">
    <w:name w:val="Hyperlink"/>
    <w:uiPriority w:val="99"/>
    <w:unhideWhenUsed/>
    <w:rPr>
      <w:color w:val="0000ff" w:themeColor="hyperlink"/>
      <w:u w:val="single"/>
    </w:rPr>
  </w:style>
  <w:style w:type="paragraph" w:styleId="880">
    <w:name w:val="footnote text"/>
    <w:basedOn w:val="897"/>
    <w:link w:val="881"/>
    <w:uiPriority w:val="99"/>
    <w:semiHidden/>
    <w:unhideWhenUsed/>
    <w:pPr>
      <w:spacing w:after="40" w:line="240" w:lineRule="auto"/>
    </w:pPr>
    <w:rPr>
      <w:sz w:val="18"/>
    </w:rPr>
  </w:style>
  <w:style w:type="character" w:styleId="881">
    <w:name w:val="Footnote Text Char"/>
    <w:link w:val="880"/>
    <w:uiPriority w:val="99"/>
    <w:rPr>
      <w:sz w:val="18"/>
    </w:rPr>
  </w:style>
  <w:style w:type="character" w:styleId="882">
    <w:name w:val="footnote reference"/>
    <w:uiPriority w:val="99"/>
    <w:unhideWhenUsed/>
    <w:rPr>
      <w:vertAlign w:val="superscript"/>
    </w:rPr>
  </w:style>
  <w:style w:type="paragraph" w:styleId="883">
    <w:name w:val="endnote text"/>
    <w:basedOn w:val="897"/>
    <w:link w:val="884"/>
    <w:uiPriority w:val="99"/>
    <w:semiHidden/>
    <w:unhideWhenUsed/>
    <w:pPr>
      <w:spacing w:after="0" w:line="240" w:lineRule="auto"/>
    </w:pPr>
    <w:rPr>
      <w:sz w:val="20"/>
    </w:rPr>
  </w:style>
  <w:style w:type="character" w:styleId="884">
    <w:name w:val="Endnote Text Char"/>
    <w:link w:val="883"/>
    <w:uiPriority w:val="99"/>
    <w:rPr>
      <w:sz w:val="20"/>
    </w:rPr>
  </w:style>
  <w:style w:type="character" w:styleId="885">
    <w:name w:val="endnote reference"/>
    <w:uiPriority w:val="99"/>
    <w:semiHidden/>
    <w:unhideWhenUsed/>
    <w:rPr>
      <w:vertAlign w:val="superscript"/>
    </w:rPr>
  </w:style>
  <w:style w:type="paragraph" w:styleId="886">
    <w:name w:val="toc 1"/>
    <w:basedOn w:val="897"/>
    <w:next w:val="897"/>
    <w:uiPriority w:val="39"/>
    <w:unhideWhenUsed/>
    <w:pPr>
      <w:ind w:left="0" w:right="0" w:firstLine="0"/>
      <w:spacing w:after="57"/>
    </w:pPr>
  </w:style>
  <w:style w:type="paragraph" w:styleId="887">
    <w:name w:val="toc 2"/>
    <w:basedOn w:val="897"/>
    <w:next w:val="897"/>
    <w:uiPriority w:val="39"/>
    <w:unhideWhenUsed/>
    <w:pPr>
      <w:ind w:left="283" w:right="0" w:firstLine="0"/>
      <w:spacing w:after="57"/>
    </w:pPr>
  </w:style>
  <w:style w:type="paragraph" w:styleId="888">
    <w:name w:val="toc 3"/>
    <w:basedOn w:val="897"/>
    <w:next w:val="897"/>
    <w:uiPriority w:val="39"/>
    <w:unhideWhenUsed/>
    <w:pPr>
      <w:ind w:left="567" w:right="0" w:firstLine="0"/>
      <w:spacing w:after="57"/>
    </w:pPr>
  </w:style>
  <w:style w:type="paragraph" w:styleId="889">
    <w:name w:val="toc 4"/>
    <w:basedOn w:val="897"/>
    <w:next w:val="897"/>
    <w:uiPriority w:val="39"/>
    <w:unhideWhenUsed/>
    <w:pPr>
      <w:ind w:left="850" w:right="0" w:firstLine="0"/>
      <w:spacing w:after="57"/>
    </w:pPr>
  </w:style>
  <w:style w:type="paragraph" w:styleId="890">
    <w:name w:val="toc 5"/>
    <w:basedOn w:val="897"/>
    <w:next w:val="897"/>
    <w:uiPriority w:val="39"/>
    <w:unhideWhenUsed/>
    <w:pPr>
      <w:ind w:left="1134" w:right="0" w:firstLine="0"/>
      <w:spacing w:after="57"/>
    </w:pPr>
  </w:style>
  <w:style w:type="paragraph" w:styleId="891">
    <w:name w:val="toc 6"/>
    <w:basedOn w:val="897"/>
    <w:next w:val="897"/>
    <w:uiPriority w:val="39"/>
    <w:unhideWhenUsed/>
    <w:pPr>
      <w:ind w:left="1417" w:right="0" w:firstLine="0"/>
      <w:spacing w:after="57"/>
    </w:pPr>
  </w:style>
  <w:style w:type="paragraph" w:styleId="892">
    <w:name w:val="toc 7"/>
    <w:basedOn w:val="897"/>
    <w:next w:val="897"/>
    <w:uiPriority w:val="39"/>
    <w:unhideWhenUsed/>
    <w:pPr>
      <w:ind w:left="1701" w:right="0" w:firstLine="0"/>
      <w:spacing w:after="57"/>
    </w:pPr>
  </w:style>
  <w:style w:type="paragraph" w:styleId="893">
    <w:name w:val="toc 8"/>
    <w:basedOn w:val="897"/>
    <w:next w:val="897"/>
    <w:uiPriority w:val="39"/>
    <w:unhideWhenUsed/>
    <w:pPr>
      <w:ind w:left="1984" w:right="0" w:firstLine="0"/>
      <w:spacing w:after="57"/>
    </w:pPr>
  </w:style>
  <w:style w:type="paragraph" w:styleId="894">
    <w:name w:val="toc 9"/>
    <w:basedOn w:val="897"/>
    <w:next w:val="897"/>
    <w:uiPriority w:val="39"/>
    <w:unhideWhenUsed/>
    <w:pPr>
      <w:ind w:left="2268" w:right="0" w:firstLine="0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897"/>
    <w:next w:val="897"/>
    <w:uiPriority w:val="99"/>
    <w:unhideWhenUsed/>
    <w:pPr>
      <w:spacing w:after="0" w:afterAutospacing="0"/>
    </w:pPr>
  </w:style>
  <w:style w:type="paragraph" w:styleId="897" w:default="1">
    <w:name w:val="Normal"/>
    <w:next w:val="897"/>
    <w:link w:val="897"/>
    <w:qFormat/>
    <w:rPr>
      <w:rFonts w:ascii="Times New Roman" w:hAnsi="Times New Roman" w:eastAsia="Times New Roman"/>
      <w:lang w:val="ru-RU" w:eastAsia="ru-RU" w:bidi="ar-SA"/>
    </w:rPr>
  </w:style>
  <w:style w:type="paragraph" w:styleId="898">
    <w:name w:val="Заголовок 1"/>
    <w:basedOn w:val="897"/>
    <w:next w:val="897"/>
    <w:link w:val="903"/>
    <w:uiPriority w:val="99"/>
    <w:qFormat/>
    <w:pPr>
      <w:keepNext/>
      <w:outlineLvl w:val="0"/>
    </w:pPr>
    <w:rPr>
      <w:b/>
      <w:bCs/>
      <w:sz w:val="24"/>
      <w:szCs w:val="24"/>
      <w:lang w:val="en-US"/>
    </w:rPr>
  </w:style>
  <w:style w:type="paragraph" w:styleId="899">
    <w:name w:val="Заголовок 2"/>
    <w:basedOn w:val="897"/>
    <w:next w:val="897"/>
    <w:link w:val="904"/>
    <w:uiPriority w:val="99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character" w:styleId="900">
    <w:name w:val="Основной шрифт абзаца"/>
    <w:next w:val="900"/>
    <w:link w:val="897"/>
    <w:uiPriority w:val="1"/>
    <w:semiHidden/>
    <w:unhideWhenUsed/>
  </w:style>
  <w:style w:type="table" w:styleId="901">
    <w:name w:val="Обычная таблица"/>
    <w:next w:val="901"/>
    <w:link w:val="897"/>
    <w:uiPriority w:val="99"/>
    <w:semiHidden/>
    <w:unhideWhenUsed/>
    <w:tblPr/>
  </w:style>
  <w:style w:type="numbering" w:styleId="902">
    <w:name w:val="Нет списка"/>
    <w:next w:val="902"/>
    <w:link w:val="897"/>
    <w:uiPriority w:val="99"/>
    <w:semiHidden/>
    <w:unhideWhenUsed/>
  </w:style>
  <w:style w:type="character" w:styleId="903">
    <w:name w:val="Заголовок 1 Знак"/>
    <w:next w:val="903"/>
    <w:link w:val="898"/>
    <w:uiPriority w:val="9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04">
    <w:name w:val="Заголовок 2 Знак"/>
    <w:next w:val="904"/>
    <w:link w:val="899"/>
    <w:uiPriority w:val="99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905">
    <w:name w:val="Нижний колонтитул"/>
    <w:basedOn w:val="897"/>
    <w:next w:val="905"/>
    <w:link w:val="906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06">
    <w:name w:val="Нижний колонтитул Знак"/>
    <w:next w:val="906"/>
    <w:link w:val="90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7">
    <w:name w:val="Номер страницы"/>
    <w:basedOn w:val="900"/>
    <w:next w:val="907"/>
    <w:link w:val="897"/>
    <w:uiPriority w:val="99"/>
  </w:style>
  <w:style w:type="paragraph" w:styleId="908">
    <w:name w:val="Верхний колонтитул"/>
    <w:basedOn w:val="897"/>
    <w:next w:val="908"/>
    <w:link w:val="909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09">
    <w:name w:val="Верхний колонтитул Знак"/>
    <w:next w:val="909"/>
    <w:link w:val="90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0">
    <w:name w:val="consplusnormal"/>
    <w:basedOn w:val="897"/>
    <w:next w:val="910"/>
    <w:link w:val="897"/>
    <w:pPr>
      <w:spacing w:before="100" w:beforeAutospacing="1" w:after="100" w:afterAutospacing="1"/>
    </w:pPr>
    <w:rPr>
      <w:sz w:val="24"/>
      <w:szCs w:val="24"/>
    </w:rPr>
  </w:style>
  <w:style w:type="paragraph" w:styleId="911">
    <w:name w:val="Основной текст"/>
    <w:basedOn w:val="897"/>
    <w:next w:val="911"/>
    <w:link w:val="912"/>
    <w:uiPriority w:val="99"/>
    <w:pPr>
      <w:jc w:val="both"/>
    </w:pPr>
    <w:rPr>
      <w:sz w:val="28"/>
      <w:lang w:val="en-US"/>
    </w:rPr>
  </w:style>
  <w:style w:type="character" w:styleId="912">
    <w:name w:val="Основной текст Знак"/>
    <w:next w:val="912"/>
    <w:link w:val="911"/>
    <w:uiPriority w:val="99"/>
    <w:rPr>
      <w:rFonts w:ascii="Times New Roman" w:hAnsi="Times New Roman" w:eastAsia="Times New Roman" w:cs="Times New Roman"/>
      <w:sz w:val="28"/>
      <w:szCs w:val="20"/>
      <w:lang w:val="en-US" w:eastAsia="ru-RU"/>
    </w:rPr>
  </w:style>
  <w:style w:type="paragraph" w:styleId="913">
    <w:name w:val="Обычный (веб)"/>
    <w:basedOn w:val="897"/>
    <w:next w:val="913"/>
    <w:link w:val="897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4">
    <w:name w:val="Строгий"/>
    <w:next w:val="914"/>
    <w:link w:val="897"/>
    <w:qFormat/>
    <w:rPr>
      <w:b/>
      <w:bCs/>
    </w:rPr>
  </w:style>
  <w:style w:type="paragraph" w:styleId="915">
    <w:name w:val="Текст выноски"/>
    <w:basedOn w:val="897"/>
    <w:next w:val="915"/>
    <w:link w:val="916"/>
    <w:uiPriority w:val="99"/>
    <w:rPr>
      <w:rFonts w:ascii="Tahoma" w:hAnsi="Tahoma"/>
      <w:sz w:val="16"/>
      <w:szCs w:val="16"/>
      <w:lang w:val="en-US"/>
    </w:rPr>
  </w:style>
  <w:style w:type="character" w:styleId="916">
    <w:name w:val="Текст выноски Знак"/>
    <w:next w:val="916"/>
    <w:link w:val="915"/>
    <w:uiPriority w:val="99"/>
    <w:rPr>
      <w:rFonts w:ascii="Tahoma" w:hAnsi="Tahoma" w:eastAsia="Times New Roman" w:cs="Times New Roman"/>
      <w:sz w:val="16"/>
      <w:szCs w:val="16"/>
      <w:lang w:eastAsia="ru-RU"/>
    </w:rPr>
  </w:style>
  <w:style w:type="paragraph" w:styleId="917">
    <w:name w:val="ConsPlusNormal"/>
    <w:next w:val="917"/>
    <w:link w:val="933"/>
    <w:pPr>
      <w:ind w:firstLine="720"/>
      <w:widowControl w:val="off"/>
    </w:pPr>
    <w:rPr>
      <w:rFonts w:ascii="Arial" w:hAnsi="Arial" w:eastAsia="Times New Roman" w:cs="Arial"/>
      <w:lang w:eastAsia="ru-RU" w:bidi="ar-SA"/>
    </w:rPr>
  </w:style>
  <w:style w:type="paragraph" w:styleId="918">
    <w:name w:val="ConsPlusNonformat"/>
    <w:next w:val="918"/>
    <w:link w:val="897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19">
    <w:name w:val="ConsPlusCell"/>
    <w:next w:val="919"/>
    <w:link w:val="897"/>
    <w:uiPriority w:val="99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20">
    <w:name w:val="Абзац списка"/>
    <w:basedOn w:val="897"/>
    <w:next w:val="920"/>
    <w:link w:val="935"/>
    <w:uiPriority w:val="34"/>
    <w:qFormat/>
    <w:pPr>
      <w:contextualSpacing/>
      <w:ind w:left="720"/>
      <w:spacing w:after="200" w:line="276" w:lineRule="auto"/>
    </w:pPr>
    <w:rPr>
      <w:rFonts w:ascii="Calibri" w:hAnsi="Calibri"/>
      <w:lang w:val="en-US"/>
    </w:rPr>
  </w:style>
  <w:style w:type="table" w:styleId="921">
    <w:name w:val="Сетка таблицы"/>
    <w:basedOn w:val="901"/>
    <w:next w:val="921"/>
    <w:link w:val="897"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/>
  </w:style>
  <w:style w:type="paragraph" w:styleId="922">
    <w:name w:val="Текст концевой сноски"/>
    <w:basedOn w:val="897"/>
    <w:next w:val="922"/>
    <w:link w:val="923"/>
    <w:uiPriority w:val="99"/>
    <w:rPr>
      <w:rFonts w:ascii="Calibri" w:hAnsi="Calibri"/>
      <w:lang w:val="en-US"/>
    </w:rPr>
  </w:style>
  <w:style w:type="character" w:styleId="923">
    <w:name w:val="Текст концевой сноски Знак"/>
    <w:next w:val="923"/>
    <w:link w:val="922"/>
    <w:uiPriority w:val="99"/>
    <w:rPr>
      <w:rFonts w:ascii="Calibri" w:hAnsi="Calibri" w:eastAsia="Times New Roman" w:cs="Times New Roman"/>
      <w:sz w:val="20"/>
      <w:szCs w:val="20"/>
      <w:lang w:eastAsia="ru-RU"/>
    </w:rPr>
  </w:style>
  <w:style w:type="character" w:styleId="924">
    <w:name w:val="Знак концевой сноски"/>
    <w:next w:val="924"/>
    <w:link w:val="897"/>
    <w:uiPriority w:val="99"/>
    <w:rPr>
      <w:rFonts w:cs="Times New Roman"/>
      <w:vertAlign w:val="superscript"/>
    </w:rPr>
  </w:style>
  <w:style w:type="paragraph" w:styleId="925">
    <w:name w:val="Текст сноски"/>
    <w:basedOn w:val="897"/>
    <w:next w:val="925"/>
    <w:link w:val="926"/>
    <w:uiPriority w:val="99"/>
    <w:rPr>
      <w:rFonts w:ascii="Calibri" w:hAnsi="Calibri"/>
      <w:lang w:val="en-US"/>
    </w:rPr>
  </w:style>
  <w:style w:type="character" w:styleId="926">
    <w:name w:val="Текст сноски Знак"/>
    <w:next w:val="926"/>
    <w:link w:val="925"/>
    <w:uiPriority w:val="99"/>
    <w:rPr>
      <w:rFonts w:ascii="Calibri" w:hAnsi="Calibri" w:eastAsia="Times New Roman" w:cs="Times New Roman"/>
      <w:sz w:val="20"/>
      <w:szCs w:val="20"/>
      <w:lang w:eastAsia="ru-RU"/>
    </w:rPr>
  </w:style>
  <w:style w:type="character" w:styleId="927">
    <w:name w:val="Знак сноски"/>
    <w:next w:val="927"/>
    <w:link w:val="897"/>
    <w:uiPriority w:val="99"/>
    <w:rPr>
      <w:rFonts w:cs="Times New Roman"/>
      <w:vertAlign w:val="superscript"/>
    </w:rPr>
  </w:style>
  <w:style w:type="character" w:styleId="928">
    <w:name w:val="Знак примечания"/>
    <w:next w:val="928"/>
    <w:link w:val="897"/>
    <w:uiPriority w:val="99"/>
    <w:rPr>
      <w:rFonts w:cs="Times New Roman"/>
      <w:sz w:val="16"/>
      <w:szCs w:val="16"/>
    </w:rPr>
  </w:style>
  <w:style w:type="paragraph" w:styleId="929">
    <w:name w:val="Текст примечания"/>
    <w:basedOn w:val="897"/>
    <w:next w:val="929"/>
    <w:link w:val="930"/>
    <w:uiPriority w:val="99"/>
    <w:pPr>
      <w:spacing w:after="200"/>
    </w:pPr>
    <w:rPr>
      <w:rFonts w:ascii="Calibri" w:hAnsi="Calibri"/>
      <w:lang w:val="en-US"/>
    </w:rPr>
  </w:style>
  <w:style w:type="character" w:styleId="930">
    <w:name w:val="Текст примечания Знак"/>
    <w:next w:val="930"/>
    <w:link w:val="929"/>
    <w:uiPriority w:val="99"/>
    <w:rPr>
      <w:rFonts w:ascii="Calibri" w:hAnsi="Calibri" w:eastAsia="Times New Roman" w:cs="Times New Roman"/>
      <w:sz w:val="20"/>
      <w:szCs w:val="20"/>
      <w:lang w:eastAsia="ru-RU"/>
    </w:rPr>
  </w:style>
  <w:style w:type="paragraph" w:styleId="931">
    <w:name w:val="Тема примечания"/>
    <w:basedOn w:val="929"/>
    <w:next w:val="929"/>
    <w:link w:val="932"/>
    <w:uiPriority w:val="99"/>
    <w:rPr>
      <w:b/>
      <w:bCs/>
    </w:rPr>
  </w:style>
  <w:style w:type="character" w:styleId="932">
    <w:name w:val="Тема примечания Знак"/>
    <w:next w:val="932"/>
    <w:link w:val="931"/>
    <w:uiPriority w:val="99"/>
    <w:rPr>
      <w:rFonts w:ascii="Calibri" w:hAnsi="Calibri" w:eastAsia="Times New Roman" w:cs="Times New Roman"/>
      <w:b/>
      <w:bCs/>
      <w:sz w:val="20"/>
      <w:szCs w:val="20"/>
      <w:lang w:eastAsia="ru-RU"/>
    </w:rPr>
  </w:style>
  <w:style w:type="character" w:styleId="933">
    <w:name w:val="ConsPlusNormal Знак"/>
    <w:next w:val="933"/>
    <w:link w:val="917"/>
    <w:rPr>
      <w:rFonts w:ascii="Arial" w:hAnsi="Arial" w:eastAsia="Times New Roman" w:cs="Arial"/>
      <w:lang w:eastAsia="ru-RU" w:bidi="ar-SA"/>
    </w:rPr>
  </w:style>
  <w:style w:type="paragraph" w:styleId="934">
    <w:name w:val="Default"/>
    <w:next w:val="934"/>
    <w:link w:val="897"/>
    <w:rPr>
      <w:rFonts w:ascii="Times New Roman" w:hAnsi="Times New Roman" w:eastAsia="Times New Roman"/>
      <w:color w:val="000000"/>
      <w:sz w:val="24"/>
      <w:szCs w:val="24"/>
      <w:lang w:val="ru-RU" w:eastAsia="ru-RU" w:bidi="ar-SA"/>
    </w:rPr>
  </w:style>
  <w:style w:type="character" w:styleId="935">
    <w:name w:val="Абзац списка Знак"/>
    <w:next w:val="935"/>
    <w:link w:val="920"/>
    <w:uiPriority w:val="34"/>
    <w:rPr>
      <w:rFonts w:ascii="Calibri" w:hAnsi="Calibri" w:eastAsia="Times New Roman" w:cs="Times New Roman"/>
      <w:lang w:eastAsia="ru-RU"/>
    </w:rPr>
  </w:style>
  <w:style w:type="character" w:styleId="936">
    <w:name w:val="Основной текст_"/>
    <w:next w:val="936"/>
    <w:link w:val="937"/>
    <w:rPr>
      <w:sz w:val="25"/>
      <w:szCs w:val="25"/>
      <w:shd w:val="clear" w:color="auto" w:fill="ffffff"/>
    </w:rPr>
  </w:style>
  <w:style w:type="paragraph" w:styleId="937">
    <w:name w:val="Основной текст3"/>
    <w:basedOn w:val="897"/>
    <w:next w:val="937"/>
    <w:link w:val="936"/>
    <w:pPr>
      <w:jc w:val="center"/>
      <w:spacing w:before="1080" w:after="720" w:line="0" w:lineRule="atLeast"/>
      <w:shd w:val="clear" w:color="auto" w:fill="ffffff"/>
      <w:widowControl w:val="off"/>
    </w:pPr>
    <w:rPr>
      <w:rFonts w:ascii="Calibri" w:hAnsi="Calibri" w:eastAsia="Calibri"/>
      <w:sz w:val="25"/>
      <w:szCs w:val="25"/>
      <w:lang w:val="en-US" w:eastAsia="en-US"/>
    </w:rPr>
  </w:style>
  <w:style w:type="character" w:styleId="938">
    <w:name w:val="Основной текст1"/>
    <w:next w:val="938"/>
    <w:link w:val="897"/>
    <w:uiPriority w:val="99"/>
    <w:rPr>
      <w:color w:val="000000"/>
      <w:spacing w:val="0"/>
      <w:position w:val="0"/>
      <w:sz w:val="25"/>
      <w:szCs w:val="25"/>
      <w:shd w:val="clear" w:color="auto" w:fill="ffffff"/>
      <w:lang w:val="ru-RU"/>
    </w:rPr>
  </w:style>
  <w:style w:type="character" w:styleId="939">
    <w:name w:val="Основной текст + Интервал 0 pt"/>
    <w:next w:val="939"/>
    <w:link w:val="897"/>
    <w:uiPriority w:val="99"/>
    <w:rPr>
      <w:rFonts w:ascii="Times New Roman" w:hAnsi="Times New Roman" w:eastAsia="Times New Roman" w:cs="Times New Roman"/>
      <w:color w:val="000000"/>
      <w:spacing w:val="1"/>
      <w:position w:val="0"/>
      <w:sz w:val="25"/>
      <w:szCs w:val="25"/>
      <w:shd w:val="clear" w:color="auto" w:fill="ffffff"/>
      <w:lang w:val="ru-RU"/>
    </w:rPr>
  </w:style>
  <w:style w:type="paragraph" w:styleId="940">
    <w:name w:val="Без интервала1"/>
    <w:next w:val="940"/>
    <w:link w:val="941"/>
    <w:qFormat/>
    <w:rPr>
      <w:rFonts w:cs="Calibri"/>
      <w:lang w:val="ru-RU" w:eastAsia="ru-RU" w:bidi="ar-SA"/>
    </w:rPr>
  </w:style>
  <w:style w:type="character" w:styleId="941">
    <w:name w:val="No Spacing Char"/>
    <w:next w:val="941"/>
    <w:link w:val="940"/>
    <w:rPr>
      <w:rFonts w:cs="Calibri"/>
      <w:lang w:val="ru-RU" w:eastAsia="ru-RU" w:bidi="ar-SA"/>
    </w:rPr>
  </w:style>
  <w:style w:type="character" w:styleId="942">
    <w:name w:val="Заголовок №2 + 12;5 pt;Не полужирный"/>
    <w:next w:val="942"/>
    <w:link w:val="897"/>
    <w:rPr>
      <w:rFonts w:ascii="Times New Roman" w:hAnsi="Times New Roman" w:eastAsia="Times New Roman" w:cs="Times New Roman"/>
      <w:b/>
      <w:bCs/>
      <w:color w:val="000000"/>
      <w:spacing w:val="1"/>
      <w:position w:val="0"/>
      <w:sz w:val="25"/>
      <w:szCs w:val="25"/>
      <w:u w:val="none"/>
      <w:shd w:val="clear" w:color="auto" w:fill="ffffff"/>
      <w:lang w:val="ru-RU"/>
    </w:rPr>
  </w:style>
  <w:style w:type="character" w:styleId="943">
    <w:name w:val="Основной текст + Курсив,Интервал 0 pt11"/>
    <w:next w:val="943"/>
    <w:link w:val="897"/>
    <w:uiPriority w:val="99"/>
    <w:rPr>
      <w:rFonts w:ascii="Times New Roman" w:hAnsi="Times New Roman" w:eastAsia="Times New Roman" w:cs="Times New Roman"/>
      <w:i/>
      <w:iCs/>
      <w:color w:val="000000"/>
      <w:spacing w:val="0"/>
      <w:position w:val="0"/>
      <w:sz w:val="25"/>
      <w:szCs w:val="25"/>
      <w:u w:val="none"/>
      <w:shd w:val="clear" w:color="auto" w:fill="ffffff"/>
    </w:rPr>
  </w:style>
  <w:style w:type="character" w:styleId="944">
    <w:name w:val="Основной текст (2) + Интервал 0 pt"/>
    <w:next w:val="944"/>
    <w:link w:val="897"/>
    <w:rPr>
      <w:rFonts w:ascii="Times New Roman" w:hAnsi="Times New Roman" w:eastAsia="Times New Roman" w:cs="Times New Roman"/>
      <w:b/>
      <w:bCs/>
      <w:color w:val="000000"/>
      <w:spacing w:val="2"/>
      <w:position w:val="0"/>
      <w:sz w:val="26"/>
      <w:szCs w:val="26"/>
      <w:u w:val="none"/>
      <w:shd w:val="clear" w:color="auto" w:fill="ffffff"/>
      <w:lang w:val="ru-RU"/>
    </w:rPr>
  </w:style>
  <w:style w:type="character" w:styleId="945">
    <w:name w:val="Основной текст + Candara;13;5 pt;Полужирный"/>
    <w:next w:val="945"/>
    <w:link w:val="897"/>
    <w:rPr>
      <w:rFonts w:ascii="Candara" w:hAnsi="Candara" w:eastAsia="Candara" w:cs="Candara"/>
      <w:b/>
      <w:bCs/>
      <w:color w:val="000000"/>
      <w:spacing w:val="0"/>
      <w:position w:val="0"/>
      <w:sz w:val="27"/>
      <w:szCs w:val="27"/>
      <w:shd w:val="clear" w:color="auto" w:fill="ffffff"/>
    </w:rPr>
  </w:style>
  <w:style w:type="character" w:styleId="946">
    <w:name w:val="Гиперссылка"/>
    <w:next w:val="946"/>
    <w:link w:val="897"/>
    <w:uiPriority w:val="99"/>
    <w:rPr>
      <w:rFonts w:cs="Times New Roman"/>
      <w:color w:val="0066cc"/>
      <w:u w:val="single"/>
    </w:rPr>
  </w:style>
  <w:style w:type="character" w:styleId="947">
    <w:name w:val="Колонтитул_"/>
    <w:next w:val="947"/>
    <w:link w:val="974"/>
    <w:uiPriority w:val="99"/>
    <w:rPr>
      <w:rFonts w:ascii="Century Schoolbook" w:hAnsi="Century Schoolbook" w:cs="Century Schoolbook"/>
      <w:spacing w:val="-3"/>
      <w:sz w:val="19"/>
      <w:szCs w:val="19"/>
      <w:shd w:val="clear" w:color="auto" w:fill="ffffff"/>
    </w:rPr>
  </w:style>
  <w:style w:type="character" w:styleId="948">
    <w:name w:val="Основной текст (2)_"/>
    <w:next w:val="948"/>
    <w:link w:val="975"/>
    <w:rPr>
      <w:b/>
      <w:bCs/>
      <w:spacing w:val="3"/>
      <w:sz w:val="25"/>
      <w:szCs w:val="25"/>
      <w:shd w:val="clear" w:color="auto" w:fill="ffffff"/>
    </w:rPr>
  </w:style>
  <w:style w:type="character" w:styleId="949">
    <w:name w:val="Основной текст + MS Gothic,7,5 pt,Интервал 0 pt"/>
    <w:next w:val="949"/>
    <w:link w:val="897"/>
    <w:uiPriority w:val="99"/>
    <w:rPr>
      <w:rFonts w:ascii="MS Gothic" w:hAnsi="MS Gothic" w:eastAsia="MS Gothic" w:cs="MS Gothic"/>
      <w:color w:val="000000"/>
      <w:spacing w:val="0"/>
      <w:position w:val="0"/>
      <w:sz w:val="15"/>
      <w:szCs w:val="15"/>
      <w:shd w:val="clear" w:color="auto" w:fill="ffffff"/>
    </w:rPr>
  </w:style>
  <w:style w:type="character" w:styleId="950">
    <w:name w:val="Основной текст + MS Reference Sans Serif,72,5 pt6,Интервал 0 pt12"/>
    <w:next w:val="950"/>
    <w:link w:val="897"/>
    <w:uiPriority w:val="99"/>
    <w:rPr>
      <w:rFonts w:ascii="MS Reference Sans Serif" w:hAnsi="MS Reference Sans Serif" w:eastAsia="Times New Roman" w:cs="MS Reference Sans Serif"/>
      <w:color w:val="000000"/>
      <w:spacing w:val="0"/>
      <w:position w:val="0"/>
      <w:sz w:val="15"/>
      <w:szCs w:val="15"/>
      <w:shd w:val="clear" w:color="auto" w:fill="ffffff"/>
    </w:rPr>
  </w:style>
  <w:style w:type="character" w:styleId="951">
    <w:name w:val="Основной текст (3)_"/>
    <w:next w:val="951"/>
    <w:link w:val="976"/>
    <w:uiPriority w:val="99"/>
    <w:rPr>
      <w:rFonts w:ascii="MS Reference Sans Serif" w:hAnsi="MS Reference Sans Serif" w:cs="MS Reference Sans Serif"/>
      <w:sz w:val="19"/>
      <w:szCs w:val="19"/>
      <w:shd w:val="clear" w:color="auto" w:fill="ffffff"/>
    </w:rPr>
  </w:style>
  <w:style w:type="character" w:styleId="952">
    <w:name w:val="Основной текст (10)_"/>
    <w:next w:val="952"/>
    <w:link w:val="977"/>
    <w:uiPriority w:val="99"/>
    <w:rPr>
      <w:rFonts w:ascii="MS Gothic" w:hAnsi="MS Gothic" w:eastAsia="MS Gothic" w:cs="MS Gothic"/>
      <w:spacing w:val="-6"/>
      <w:sz w:val="16"/>
      <w:szCs w:val="16"/>
      <w:shd w:val="clear" w:color="auto" w:fill="ffffff"/>
    </w:rPr>
  </w:style>
  <w:style w:type="character" w:styleId="953">
    <w:name w:val="Основной текст (9)_"/>
    <w:next w:val="953"/>
    <w:link w:val="978"/>
    <w:uiPriority w:val="99"/>
    <w:rPr>
      <w:b/>
      <w:bCs/>
      <w:spacing w:val="4"/>
      <w:sz w:val="19"/>
      <w:szCs w:val="19"/>
      <w:shd w:val="clear" w:color="auto" w:fill="ffffff"/>
    </w:rPr>
  </w:style>
  <w:style w:type="character" w:styleId="954">
    <w:name w:val="Основной текст2"/>
    <w:next w:val="954"/>
    <w:link w:val="897"/>
    <w:uiPriority w:val="99"/>
    <w:rPr>
      <w:rFonts w:ascii="Times New Roman" w:hAnsi="Times New Roman" w:cs="Times New Roman"/>
      <w:color w:val="000000"/>
      <w:spacing w:val="5"/>
      <w:position w:val="0"/>
      <w:sz w:val="19"/>
      <w:szCs w:val="19"/>
      <w:u w:val="single"/>
      <w:shd w:val="clear" w:color="auto" w:fill="ffffff"/>
      <w:lang w:val="ru-RU"/>
    </w:rPr>
  </w:style>
  <w:style w:type="character" w:styleId="955">
    <w:name w:val="Основной текст (8)_"/>
    <w:next w:val="955"/>
    <w:link w:val="979"/>
    <w:uiPriority w:val="99"/>
    <w:rPr>
      <w:b/>
      <w:bCs/>
      <w:spacing w:val="6"/>
      <w:shd w:val="clear" w:color="auto" w:fill="ffffff"/>
    </w:rPr>
  </w:style>
  <w:style w:type="character" w:styleId="956">
    <w:name w:val="Основной текст (14)_"/>
    <w:next w:val="956"/>
    <w:link w:val="980"/>
    <w:uiPriority w:val="99"/>
    <w:rPr>
      <w:rFonts w:ascii="MS Gothic" w:hAnsi="MS Gothic" w:eastAsia="MS Gothic" w:cs="MS Gothic"/>
      <w:sz w:val="19"/>
      <w:szCs w:val="19"/>
      <w:shd w:val="clear" w:color="auto" w:fill="ffffff"/>
    </w:rPr>
  </w:style>
  <w:style w:type="character" w:styleId="957">
    <w:name w:val="Основной текст (13)_"/>
    <w:next w:val="957"/>
    <w:link w:val="981"/>
    <w:uiPriority w:val="99"/>
    <w:rPr>
      <w:rFonts w:ascii="MS Gothic" w:hAnsi="MS Gothic" w:eastAsia="MS Gothic" w:cs="MS Gothic"/>
      <w:sz w:val="19"/>
      <w:szCs w:val="19"/>
      <w:shd w:val="clear" w:color="auto" w:fill="ffffff"/>
    </w:rPr>
  </w:style>
  <w:style w:type="character" w:styleId="958">
    <w:name w:val="Основной текст (6)_"/>
    <w:next w:val="958"/>
    <w:link w:val="982"/>
    <w:uiPriority w:val="99"/>
    <w:rPr>
      <w:b/>
      <w:bCs/>
      <w:spacing w:val="7"/>
      <w:sz w:val="19"/>
      <w:szCs w:val="19"/>
      <w:shd w:val="clear" w:color="auto" w:fill="ffffff"/>
    </w:rPr>
  </w:style>
  <w:style w:type="character" w:styleId="959">
    <w:name w:val="Основной текст (11)_"/>
    <w:next w:val="959"/>
    <w:link w:val="983"/>
    <w:uiPriority w:val="99"/>
    <w:rPr>
      <w:rFonts w:ascii="MS Gothic" w:hAnsi="MS Gothic" w:eastAsia="MS Gothic" w:cs="MS Gothic"/>
      <w:sz w:val="19"/>
      <w:szCs w:val="19"/>
      <w:shd w:val="clear" w:color="auto" w:fill="ffffff"/>
    </w:rPr>
  </w:style>
  <w:style w:type="character" w:styleId="960">
    <w:name w:val="Основной текст (4)_"/>
    <w:next w:val="960"/>
    <w:link w:val="984"/>
    <w:uiPriority w:val="99"/>
    <w:rPr>
      <w:rFonts w:ascii="Segoe UI" w:hAnsi="Segoe UI" w:cs="Segoe UI"/>
      <w:b/>
      <w:bCs/>
      <w:spacing w:val="2"/>
      <w:sz w:val="18"/>
      <w:szCs w:val="18"/>
      <w:shd w:val="clear" w:color="auto" w:fill="ffffff"/>
    </w:rPr>
  </w:style>
  <w:style w:type="character" w:styleId="961">
    <w:name w:val="Основной текст (5)_"/>
    <w:next w:val="961"/>
    <w:link w:val="985"/>
    <w:uiPriority w:val="99"/>
    <w:rPr>
      <w:rFonts w:ascii="MS Gothic" w:hAnsi="MS Gothic" w:eastAsia="MS Gothic" w:cs="MS Gothic"/>
      <w:shd w:val="clear" w:color="auto" w:fill="ffffff"/>
    </w:rPr>
  </w:style>
  <w:style w:type="character" w:styleId="962">
    <w:name w:val="Основной текст (7)_"/>
    <w:next w:val="962"/>
    <w:link w:val="986"/>
    <w:uiPriority w:val="99"/>
    <w:rPr>
      <w:b/>
      <w:bCs/>
      <w:shd w:val="clear" w:color="auto" w:fill="ffffff"/>
    </w:rPr>
  </w:style>
  <w:style w:type="character" w:styleId="963">
    <w:name w:val="Основной текст (12)_"/>
    <w:next w:val="963"/>
    <w:link w:val="987"/>
    <w:uiPriority w:val="99"/>
    <w:rPr>
      <w:rFonts w:ascii="MS Gothic" w:hAnsi="MS Gothic" w:eastAsia="MS Gothic" w:cs="MS Gothic"/>
      <w:spacing w:val="3"/>
      <w:sz w:val="19"/>
      <w:szCs w:val="19"/>
      <w:shd w:val="clear" w:color="auto" w:fill="ffffff"/>
    </w:rPr>
  </w:style>
  <w:style w:type="character" w:styleId="964">
    <w:name w:val="Основной текст + Century Schoolbook,6,5 pt5,Интервал 0 pt10"/>
    <w:next w:val="964"/>
    <w:link w:val="897"/>
    <w:uiPriority w:val="99"/>
    <w:rPr>
      <w:rFonts w:ascii="Century Schoolbook" w:hAnsi="Century Schoolbook" w:eastAsia="Times New Roman" w:cs="Century Schoolbook"/>
      <w:color w:val="000000"/>
      <w:spacing w:val="-2"/>
      <w:position w:val="0"/>
      <w:sz w:val="13"/>
      <w:szCs w:val="13"/>
      <w:shd w:val="clear" w:color="auto" w:fill="ffffff"/>
      <w:lang w:val="ru-RU"/>
    </w:rPr>
  </w:style>
  <w:style w:type="character" w:styleId="965">
    <w:name w:val="Основной текст + 11,5 pt4,Интервал 0 pt9"/>
    <w:next w:val="965"/>
    <w:link w:val="897"/>
    <w:uiPriority w:val="99"/>
    <w:rPr>
      <w:rFonts w:ascii="Times New Roman" w:hAnsi="Times New Roman" w:cs="Times New Roman"/>
      <w:color w:val="000000"/>
      <w:spacing w:val="3"/>
      <w:position w:val="0"/>
      <w:sz w:val="23"/>
      <w:szCs w:val="23"/>
      <w:shd w:val="clear" w:color="auto" w:fill="ffffff"/>
      <w:lang w:val="ru-RU"/>
    </w:rPr>
  </w:style>
  <w:style w:type="character" w:styleId="966">
    <w:name w:val="Колонтитул + Интервал 0 pt"/>
    <w:next w:val="966"/>
    <w:link w:val="897"/>
    <w:uiPriority w:val="99"/>
    <w:rPr>
      <w:rFonts w:ascii="Century Schoolbook" w:hAnsi="Century Schoolbook" w:cs="Century Schoolbook"/>
      <w:color w:val="000000"/>
      <w:spacing w:val="-4"/>
      <w:position w:val="0"/>
      <w:sz w:val="19"/>
      <w:szCs w:val="19"/>
      <w:shd w:val="clear" w:color="auto" w:fill="ffffff"/>
      <w:lang w:val="ru-RU"/>
    </w:rPr>
  </w:style>
  <w:style w:type="character" w:styleId="967">
    <w:name w:val="Основной текст + Segoe UI,71,5 pt3,Полужирный,Интервал 0 pt8"/>
    <w:next w:val="967"/>
    <w:link w:val="897"/>
    <w:uiPriority w:val="99"/>
    <w:rPr>
      <w:rFonts w:ascii="Segoe UI" w:hAnsi="Segoe UI" w:eastAsia="Times New Roman" w:cs="Segoe UI"/>
      <w:b/>
      <w:bCs/>
      <w:color w:val="000000"/>
      <w:spacing w:val="2"/>
      <w:position w:val="0"/>
      <w:sz w:val="15"/>
      <w:szCs w:val="15"/>
      <w:shd w:val="clear" w:color="auto" w:fill="ffffff"/>
      <w:lang w:val="ru-RU"/>
    </w:rPr>
  </w:style>
  <w:style w:type="character" w:styleId="968">
    <w:name w:val="Основной текст + Century Schoolbook1,7 pt,Интервал 0 pt7"/>
    <w:next w:val="968"/>
    <w:link w:val="897"/>
    <w:uiPriority w:val="99"/>
    <w:rPr>
      <w:rFonts w:ascii="Century Schoolbook" w:hAnsi="Century Schoolbook" w:eastAsia="Times New Roman" w:cs="Century Schoolbook"/>
      <w:color w:val="000000"/>
      <w:spacing w:val="0"/>
      <w:position w:val="0"/>
      <w:sz w:val="14"/>
      <w:szCs w:val="14"/>
      <w:shd w:val="clear" w:color="auto" w:fill="ffffff"/>
    </w:rPr>
  </w:style>
  <w:style w:type="character" w:styleId="969">
    <w:name w:val="Основной текст + 7 pt,Интервал 0 pt6"/>
    <w:next w:val="969"/>
    <w:link w:val="897"/>
    <w:uiPriority w:val="99"/>
    <w:rPr>
      <w:rFonts w:ascii="Times New Roman" w:hAnsi="Times New Roman" w:cs="Times New Roman"/>
      <w:color w:val="000000"/>
      <w:spacing w:val="9"/>
      <w:position w:val="0"/>
      <w:sz w:val="14"/>
      <w:szCs w:val="14"/>
      <w:shd w:val="clear" w:color="auto" w:fill="ffffff"/>
      <w:lang w:val="ru-RU"/>
    </w:rPr>
  </w:style>
  <w:style w:type="character" w:styleId="970">
    <w:name w:val="Основной текст + 10 pt,Полужирный4,Интервал 0 pt5"/>
    <w:next w:val="970"/>
    <w:link w:val="897"/>
    <w:uiPriority w:val="99"/>
    <w:rPr>
      <w:rFonts w:ascii="Times New Roman" w:hAnsi="Times New Roman" w:cs="Times New Roman"/>
      <w:b/>
      <w:bCs/>
      <w:color w:val="000000"/>
      <w:spacing w:val="2"/>
      <w:position w:val="0"/>
      <w:sz w:val="20"/>
      <w:szCs w:val="20"/>
      <w:shd w:val="clear" w:color="auto" w:fill="ffffff"/>
      <w:lang w:val="ru-RU"/>
    </w:rPr>
  </w:style>
  <w:style w:type="character" w:styleId="971">
    <w:name w:val="Основной текст + Segoe UI3,12,5 pt2,Полужирный3,Интервал 0 pt4"/>
    <w:next w:val="971"/>
    <w:link w:val="897"/>
    <w:uiPriority w:val="99"/>
    <w:rPr>
      <w:rFonts w:ascii="Segoe UI" w:hAnsi="Segoe UI" w:eastAsia="Times New Roman" w:cs="Segoe UI"/>
      <w:b/>
      <w:bCs/>
      <w:color w:val="000000"/>
      <w:spacing w:val="-11"/>
      <w:position w:val="0"/>
      <w:sz w:val="25"/>
      <w:szCs w:val="25"/>
      <w:shd w:val="clear" w:color="auto" w:fill="ffffff"/>
      <w:lang w:val="ru-RU"/>
    </w:rPr>
  </w:style>
  <w:style w:type="character" w:styleId="972">
    <w:name w:val="Основной текст + Segoe UI2,7 pt1,Интервал 0 pt3"/>
    <w:next w:val="972"/>
    <w:link w:val="897"/>
    <w:uiPriority w:val="99"/>
    <w:rPr>
      <w:rFonts w:ascii="Segoe UI" w:hAnsi="Segoe UI" w:eastAsia="Times New Roman" w:cs="Segoe UI"/>
      <w:color w:val="000000"/>
      <w:spacing w:val="4"/>
      <w:position w:val="0"/>
      <w:sz w:val="14"/>
      <w:szCs w:val="14"/>
      <w:shd w:val="clear" w:color="auto" w:fill="ffffff"/>
      <w:lang w:val="ru-RU"/>
    </w:rPr>
  </w:style>
  <w:style w:type="character" w:styleId="973">
    <w:name w:val="Основной текст + Segoe UI1,Полужирный2,Интервал 0 pt2"/>
    <w:next w:val="973"/>
    <w:link w:val="897"/>
    <w:uiPriority w:val="99"/>
    <w:rPr>
      <w:rFonts w:ascii="Segoe UI" w:hAnsi="Segoe UI" w:eastAsia="Times New Roman" w:cs="Segoe UI"/>
      <w:b/>
      <w:bCs/>
      <w:color w:val="000000"/>
      <w:spacing w:val="-3"/>
      <w:position w:val="0"/>
      <w:sz w:val="19"/>
      <w:szCs w:val="19"/>
      <w:shd w:val="clear" w:color="auto" w:fill="ffffff"/>
      <w:lang w:val="ru-RU"/>
    </w:rPr>
  </w:style>
  <w:style w:type="paragraph" w:styleId="974">
    <w:name w:val="Колонтитул"/>
    <w:basedOn w:val="897"/>
    <w:next w:val="974"/>
    <w:link w:val="947"/>
    <w:uiPriority w:val="99"/>
    <w:pPr>
      <w:spacing w:line="240" w:lineRule="atLeast"/>
      <w:shd w:val="clear" w:color="auto" w:fill="ffffff"/>
      <w:widowControl w:val="off"/>
    </w:pPr>
    <w:rPr>
      <w:rFonts w:ascii="Century Schoolbook" w:hAnsi="Century Schoolbook" w:eastAsia="Calibri"/>
      <w:spacing w:val="-3"/>
      <w:sz w:val="19"/>
      <w:szCs w:val="19"/>
      <w:lang w:val="en-US" w:eastAsia="en-US"/>
    </w:rPr>
  </w:style>
  <w:style w:type="paragraph" w:styleId="975">
    <w:name w:val="Основной текст (2)"/>
    <w:basedOn w:val="897"/>
    <w:next w:val="975"/>
    <w:link w:val="948"/>
    <w:pPr>
      <w:jc w:val="center"/>
      <w:spacing w:after="420" w:line="360" w:lineRule="exact"/>
      <w:shd w:val="clear" w:color="auto" w:fill="ffffff"/>
      <w:widowControl w:val="off"/>
    </w:pPr>
    <w:rPr>
      <w:rFonts w:ascii="Calibri" w:hAnsi="Calibri" w:eastAsia="Calibri"/>
      <w:b/>
      <w:bCs/>
      <w:spacing w:val="3"/>
      <w:sz w:val="25"/>
      <w:szCs w:val="25"/>
      <w:lang w:val="en-US" w:eastAsia="en-US"/>
    </w:rPr>
  </w:style>
  <w:style w:type="paragraph" w:styleId="976">
    <w:name w:val="Основной текст (3)"/>
    <w:basedOn w:val="897"/>
    <w:next w:val="976"/>
    <w:link w:val="951"/>
    <w:uiPriority w:val="99"/>
    <w:pPr>
      <w:spacing w:after="60" w:line="240" w:lineRule="atLeast"/>
      <w:shd w:val="clear" w:color="auto" w:fill="ffffff"/>
      <w:widowControl w:val="off"/>
    </w:pPr>
    <w:rPr>
      <w:rFonts w:ascii="MS Reference Sans Serif" w:hAnsi="MS Reference Sans Serif" w:eastAsia="Calibri"/>
      <w:sz w:val="19"/>
      <w:szCs w:val="19"/>
      <w:lang w:val="en-US" w:eastAsia="en-US"/>
    </w:rPr>
  </w:style>
  <w:style w:type="paragraph" w:styleId="977">
    <w:name w:val="Основной текст (10)"/>
    <w:basedOn w:val="897"/>
    <w:next w:val="977"/>
    <w:link w:val="952"/>
    <w:uiPriority w:val="99"/>
    <w:pPr>
      <w:spacing w:line="240" w:lineRule="atLeast"/>
      <w:shd w:val="clear" w:color="auto" w:fill="ffffff"/>
      <w:widowControl w:val="off"/>
    </w:pPr>
    <w:rPr>
      <w:rFonts w:ascii="MS Gothic" w:hAnsi="MS Gothic" w:eastAsia="MS Gothic"/>
      <w:spacing w:val="-6"/>
      <w:sz w:val="16"/>
      <w:szCs w:val="16"/>
      <w:lang w:val="en-US" w:eastAsia="en-US"/>
    </w:rPr>
  </w:style>
  <w:style w:type="paragraph" w:styleId="978">
    <w:name w:val="Основной текст (9)"/>
    <w:basedOn w:val="897"/>
    <w:next w:val="978"/>
    <w:link w:val="953"/>
    <w:uiPriority w:val="99"/>
    <w:pPr>
      <w:spacing w:line="240" w:lineRule="atLeast"/>
      <w:shd w:val="clear" w:color="auto" w:fill="ffffff"/>
      <w:widowControl w:val="off"/>
    </w:pPr>
    <w:rPr>
      <w:rFonts w:ascii="Calibri" w:hAnsi="Calibri" w:eastAsia="Calibri"/>
      <w:b/>
      <w:bCs/>
      <w:spacing w:val="4"/>
      <w:sz w:val="19"/>
      <w:szCs w:val="19"/>
      <w:lang w:val="en-US" w:eastAsia="en-US"/>
    </w:rPr>
  </w:style>
  <w:style w:type="paragraph" w:styleId="979">
    <w:name w:val="Основной текст (8)"/>
    <w:basedOn w:val="897"/>
    <w:next w:val="979"/>
    <w:link w:val="955"/>
    <w:uiPriority w:val="99"/>
    <w:pPr>
      <w:spacing w:line="240" w:lineRule="atLeast"/>
      <w:shd w:val="clear" w:color="auto" w:fill="ffffff"/>
      <w:widowControl w:val="off"/>
    </w:pPr>
    <w:rPr>
      <w:rFonts w:ascii="Calibri" w:hAnsi="Calibri" w:eastAsia="Calibri"/>
      <w:b/>
      <w:bCs/>
      <w:spacing w:val="6"/>
      <w:lang w:val="en-US" w:eastAsia="en-US"/>
    </w:rPr>
  </w:style>
  <w:style w:type="paragraph" w:styleId="980">
    <w:name w:val="Основной текст (14)"/>
    <w:basedOn w:val="897"/>
    <w:next w:val="980"/>
    <w:link w:val="956"/>
    <w:uiPriority w:val="99"/>
    <w:pPr>
      <w:spacing w:line="240" w:lineRule="atLeast"/>
      <w:shd w:val="clear" w:color="auto" w:fill="ffffff"/>
      <w:widowControl w:val="off"/>
    </w:pPr>
    <w:rPr>
      <w:rFonts w:ascii="MS Gothic" w:hAnsi="MS Gothic" w:eastAsia="MS Gothic"/>
      <w:sz w:val="19"/>
      <w:szCs w:val="19"/>
      <w:lang w:val="en-US" w:eastAsia="en-US"/>
    </w:rPr>
  </w:style>
  <w:style w:type="paragraph" w:styleId="981">
    <w:name w:val="Основной текст (13)"/>
    <w:basedOn w:val="897"/>
    <w:next w:val="981"/>
    <w:link w:val="957"/>
    <w:uiPriority w:val="99"/>
    <w:pPr>
      <w:spacing w:line="240" w:lineRule="atLeast"/>
      <w:shd w:val="clear" w:color="auto" w:fill="ffffff"/>
      <w:widowControl w:val="off"/>
    </w:pPr>
    <w:rPr>
      <w:rFonts w:ascii="MS Gothic" w:hAnsi="MS Gothic" w:eastAsia="MS Gothic"/>
      <w:sz w:val="19"/>
      <w:szCs w:val="19"/>
      <w:lang w:val="en-US" w:eastAsia="en-US"/>
    </w:rPr>
  </w:style>
  <w:style w:type="paragraph" w:styleId="982">
    <w:name w:val="Основной текст (6)"/>
    <w:basedOn w:val="897"/>
    <w:next w:val="982"/>
    <w:link w:val="958"/>
    <w:uiPriority w:val="99"/>
    <w:pPr>
      <w:spacing w:line="240" w:lineRule="atLeast"/>
      <w:shd w:val="clear" w:color="auto" w:fill="ffffff"/>
      <w:widowControl w:val="off"/>
    </w:pPr>
    <w:rPr>
      <w:rFonts w:ascii="Calibri" w:hAnsi="Calibri" w:eastAsia="Calibri"/>
      <w:b/>
      <w:bCs/>
      <w:spacing w:val="7"/>
      <w:sz w:val="19"/>
      <w:szCs w:val="19"/>
      <w:lang w:val="en-US" w:eastAsia="en-US"/>
    </w:rPr>
  </w:style>
  <w:style w:type="paragraph" w:styleId="983">
    <w:name w:val="Основной текст (11)"/>
    <w:basedOn w:val="897"/>
    <w:next w:val="983"/>
    <w:link w:val="959"/>
    <w:uiPriority w:val="99"/>
    <w:pPr>
      <w:spacing w:line="240" w:lineRule="atLeast"/>
      <w:shd w:val="clear" w:color="auto" w:fill="ffffff"/>
      <w:widowControl w:val="off"/>
    </w:pPr>
    <w:rPr>
      <w:rFonts w:ascii="MS Gothic" w:hAnsi="MS Gothic" w:eastAsia="MS Gothic"/>
      <w:sz w:val="19"/>
      <w:szCs w:val="19"/>
      <w:lang w:val="en-US" w:eastAsia="en-US"/>
    </w:rPr>
  </w:style>
  <w:style w:type="paragraph" w:styleId="984">
    <w:name w:val="Основной текст (4)"/>
    <w:basedOn w:val="897"/>
    <w:next w:val="984"/>
    <w:link w:val="960"/>
    <w:uiPriority w:val="99"/>
    <w:pPr>
      <w:spacing w:line="250" w:lineRule="exact"/>
      <w:shd w:val="clear" w:color="auto" w:fill="ffffff"/>
      <w:widowControl w:val="off"/>
    </w:pPr>
    <w:rPr>
      <w:rFonts w:ascii="Segoe UI" w:hAnsi="Segoe UI" w:eastAsia="Calibri"/>
      <w:b/>
      <w:bCs/>
      <w:spacing w:val="2"/>
      <w:sz w:val="18"/>
      <w:szCs w:val="18"/>
      <w:lang w:val="en-US" w:eastAsia="en-US"/>
    </w:rPr>
  </w:style>
  <w:style w:type="paragraph" w:styleId="985">
    <w:name w:val="Основной текст (5)"/>
    <w:basedOn w:val="897"/>
    <w:next w:val="985"/>
    <w:link w:val="961"/>
    <w:uiPriority w:val="99"/>
    <w:pPr>
      <w:spacing w:line="240" w:lineRule="atLeast"/>
      <w:shd w:val="clear" w:color="auto" w:fill="ffffff"/>
      <w:widowControl w:val="off"/>
    </w:pPr>
    <w:rPr>
      <w:rFonts w:ascii="MS Gothic" w:hAnsi="MS Gothic" w:eastAsia="MS Gothic"/>
      <w:lang w:val="en-US" w:eastAsia="en-US"/>
    </w:rPr>
  </w:style>
  <w:style w:type="paragraph" w:styleId="986">
    <w:name w:val="Основной текст (7)"/>
    <w:basedOn w:val="897"/>
    <w:next w:val="986"/>
    <w:link w:val="962"/>
    <w:uiPriority w:val="99"/>
    <w:pPr>
      <w:spacing w:line="240" w:lineRule="atLeast"/>
      <w:shd w:val="clear" w:color="auto" w:fill="ffffff"/>
      <w:widowControl w:val="off"/>
    </w:pPr>
    <w:rPr>
      <w:rFonts w:ascii="Calibri" w:hAnsi="Calibri" w:eastAsia="Calibri"/>
      <w:b/>
      <w:bCs/>
      <w:lang w:val="en-US" w:eastAsia="en-US"/>
    </w:rPr>
  </w:style>
  <w:style w:type="paragraph" w:styleId="987">
    <w:name w:val="Основной текст (12)"/>
    <w:basedOn w:val="897"/>
    <w:next w:val="987"/>
    <w:link w:val="963"/>
    <w:uiPriority w:val="99"/>
    <w:pPr>
      <w:spacing w:line="240" w:lineRule="atLeast"/>
      <w:shd w:val="clear" w:color="auto" w:fill="ffffff"/>
      <w:widowControl w:val="off"/>
    </w:pPr>
    <w:rPr>
      <w:rFonts w:ascii="MS Gothic" w:hAnsi="MS Gothic" w:eastAsia="MS Gothic"/>
      <w:spacing w:val="3"/>
      <w:sz w:val="19"/>
      <w:szCs w:val="19"/>
      <w:lang w:val="en-US" w:eastAsia="en-US"/>
    </w:rPr>
  </w:style>
  <w:style w:type="character" w:styleId="988">
    <w:name w:val="Основной текст + 9,5 pt1,Полужирный1,Интервал 0 pt1"/>
    <w:next w:val="988"/>
    <w:link w:val="897"/>
    <w:uiPriority w:val="99"/>
    <w:rPr>
      <w:rFonts w:ascii="Times New Roman" w:hAnsi="Times New Roman" w:cs="Times New Roman"/>
      <w:b/>
      <w:bCs/>
      <w:color w:val="000000"/>
      <w:spacing w:val="1"/>
      <w:position w:val="0"/>
      <w:sz w:val="19"/>
      <w:szCs w:val="19"/>
      <w:shd w:val="clear" w:color="auto" w:fill="ffffff"/>
      <w:lang w:val="ru-RU"/>
    </w:rPr>
  </w:style>
  <w:style w:type="paragraph" w:styleId="989">
    <w:name w:val="Без интервала"/>
    <w:next w:val="989"/>
    <w:link w:val="897"/>
    <w:uiPriority w:val="99"/>
    <w:qFormat/>
    <w:pPr>
      <w:widowControl w:val="off"/>
    </w:pPr>
    <w:rPr>
      <w:rFonts w:ascii="Courier New" w:hAnsi="Courier New" w:cs="Courier New"/>
      <w:color w:val="000000"/>
      <w:sz w:val="24"/>
      <w:szCs w:val="24"/>
      <w:lang w:val="ru-RU" w:eastAsia="ru-RU" w:bidi="ar-SA"/>
    </w:rPr>
  </w:style>
  <w:style w:type="numbering" w:styleId="990">
    <w:name w:val="Стиль1"/>
    <w:next w:val="990"/>
    <w:link w:val="897"/>
    <w:pPr>
      <w:numPr>
        <w:ilvl w:val="0"/>
        <w:numId w:val="13"/>
      </w:numPr>
    </w:pPr>
  </w:style>
  <w:style w:type="character" w:styleId="991">
    <w:name w:val="Просмотренная гиперссылка"/>
    <w:next w:val="991"/>
    <w:link w:val="897"/>
    <w:uiPriority w:val="99"/>
    <w:unhideWhenUsed/>
    <w:rPr>
      <w:color w:val="800080"/>
      <w:u w:val="single"/>
    </w:rPr>
  </w:style>
  <w:style w:type="paragraph" w:styleId="992">
    <w:name w:val="xl65"/>
    <w:basedOn w:val="897"/>
    <w:next w:val="992"/>
    <w:link w:val="897"/>
    <w:pPr>
      <w:ind w:firstLine="100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8"/>
      </w:pBdr>
    </w:pPr>
    <w:rPr>
      <w:color w:val="000000"/>
      <w:sz w:val="24"/>
      <w:szCs w:val="24"/>
    </w:rPr>
  </w:style>
  <w:style w:type="paragraph" w:styleId="993">
    <w:name w:val="xl66"/>
    <w:basedOn w:val="897"/>
    <w:next w:val="993"/>
    <w:link w:val="897"/>
    <w:pPr>
      <w:ind w:firstLine="100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8"/>
        <w:right w:val="single" w:color="000000" w:sz="8" w:space="0"/>
      </w:pBdr>
    </w:pPr>
    <w:rPr>
      <w:color w:val="000000"/>
      <w:sz w:val="24"/>
      <w:szCs w:val="24"/>
    </w:rPr>
  </w:style>
  <w:style w:type="paragraph" w:styleId="994">
    <w:name w:val="xl67"/>
    <w:basedOn w:val="897"/>
    <w:next w:val="994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color w:val="000000"/>
      <w:sz w:val="24"/>
      <w:szCs w:val="24"/>
    </w:rPr>
  </w:style>
  <w:style w:type="paragraph" w:styleId="995">
    <w:name w:val="xl68"/>
    <w:basedOn w:val="897"/>
    <w:next w:val="995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color w:val="000000"/>
      <w:sz w:val="24"/>
      <w:szCs w:val="24"/>
    </w:rPr>
  </w:style>
  <w:style w:type="paragraph" w:styleId="996">
    <w:name w:val="xl69"/>
    <w:basedOn w:val="897"/>
    <w:next w:val="996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997">
    <w:name w:val="xl70"/>
    <w:basedOn w:val="897"/>
    <w:next w:val="997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998">
    <w:name w:val="xl71"/>
    <w:basedOn w:val="897"/>
    <w:next w:val="998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999">
    <w:name w:val="xl72"/>
    <w:basedOn w:val="897"/>
    <w:next w:val="999"/>
    <w:link w:val="897"/>
    <w:pPr>
      <w:spacing w:before="100" w:beforeAutospacing="1" w:after="100" w:afterAutospacing="1"/>
      <w:shd w:val="clear" w:color="000000" w:fill="ffffff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color w:val="000000"/>
      <w:sz w:val="24"/>
      <w:szCs w:val="24"/>
    </w:rPr>
  </w:style>
  <w:style w:type="paragraph" w:styleId="1000">
    <w:name w:val="xl73"/>
    <w:basedOn w:val="897"/>
    <w:next w:val="1000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01">
    <w:name w:val="xl74"/>
    <w:basedOn w:val="897"/>
    <w:next w:val="1001"/>
    <w:link w:val="897"/>
    <w:pPr>
      <w:spacing w:before="100" w:beforeAutospacing="1" w:after="100" w:afterAutospacing="1"/>
    </w:pPr>
    <w:rPr>
      <w:sz w:val="24"/>
      <w:szCs w:val="24"/>
    </w:rPr>
  </w:style>
  <w:style w:type="paragraph" w:styleId="1002">
    <w:name w:val="xl75"/>
    <w:basedOn w:val="897"/>
    <w:next w:val="1002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03">
    <w:name w:val="xl76"/>
    <w:basedOn w:val="897"/>
    <w:next w:val="1003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04">
    <w:name w:val="xl77"/>
    <w:basedOn w:val="897"/>
    <w:next w:val="1004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05">
    <w:name w:val="xl78"/>
    <w:basedOn w:val="897"/>
    <w:next w:val="1005"/>
    <w:link w:val="897"/>
    <w:pPr>
      <w:spacing w:before="100" w:beforeAutospacing="1" w:after="100" w:afterAutospacing="1"/>
      <w:pBdr>
        <w:top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06">
    <w:name w:val="xl79"/>
    <w:basedOn w:val="897"/>
    <w:next w:val="1006"/>
    <w:link w:val="897"/>
    <w:pPr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</w:pBdr>
    </w:pPr>
    <w:rPr>
      <w:color w:val="000000"/>
      <w:sz w:val="24"/>
      <w:szCs w:val="24"/>
    </w:rPr>
  </w:style>
  <w:style w:type="paragraph" w:styleId="1007">
    <w:name w:val="xl80"/>
    <w:basedOn w:val="897"/>
    <w:next w:val="1007"/>
    <w:link w:val="897"/>
    <w:pPr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08">
    <w:name w:val="xl81"/>
    <w:basedOn w:val="897"/>
    <w:next w:val="1008"/>
    <w:link w:val="897"/>
    <w:pPr>
      <w:spacing w:before="100" w:beforeAutospacing="1" w:after="100" w:afterAutospacing="1"/>
      <w:shd w:val="clear" w:color="000000" w:fill="ffffff"/>
      <w:pBdr>
        <w:left w:val="single" w:color="000000" w:sz="8" w:space="0"/>
        <w:bottom w:val="single" w:color="000000" w:sz="8" w:space="0"/>
      </w:pBdr>
    </w:pPr>
    <w:rPr>
      <w:color w:val="000000"/>
      <w:sz w:val="24"/>
      <w:szCs w:val="24"/>
    </w:rPr>
  </w:style>
  <w:style w:type="paragraph" w:styleId="1009">
    <w:name w:val="xl82"/>
    <w:basedOn w:val="897"/>
    <w:next w:val="1009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10">
    <w:name w:val="xl83"/>
    <w:basedOn w:val="897"/>
    <w:next w:val="1010"/>
    <w:link w:val="897"/>
    <w:pPr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11">
    <w:name w:val="xl84"/>
    <w:basedOn w:val="897"/>
    <w:next w:val="1011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12">
    <w:name w:val="xl85"/>
    <w:basedOn w:val="897"/>
    <w:next w:val="1012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13">
    <w:name w:val="xl86"/>
    <w:basedOn w:val="897"/>
    <w:next w:val="1013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14">
    <w:name w:val="xl87"/>
    <w:basedOn w:val="897"/>
    <w:next w:val="1014"/>
    <w:link w:val="897"/>
    <w:pPr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color w:val="000000"/>
      <w:sz w:val="24"/>
      <w:szCs w:val="24"/>
    </w:rPr>
  </w:style>
  <w:style w:type="paragraph" w:styleId="1015">
    <w:name w:val="xl88"/>
    <w:basedOn w:val="897"/>
    <w:next w:val="1015"/>
    <w:link w:val="897"/>
    <w:pPr>
      <w:spacing w:before="100" w:beforeAutospacing="1" w:after="100" w:afterAutospacing="1"/>
      <w:shd w:val="clear" w:color="000000" w:fill="ffffff"/>
      <w:pBdr>
        <w:left w:val="single" w:color="000000" w:sz="8" w:space="0"/>
        <w:right w:val="single" w:color="000000" w:sz="8" w:space="0"/>
      </w:pBdr>
    </w:pPr>
    <w:rPr>
      <w:color w:val="000000"/>
      <w:sz w:val="24"/>
      <w:szCs w:val="24"/>
    </w:rPr>
  </w:style>
  <w:style w:type="paragraph" w:styleId="1016">
    <w:name w:val="xl89"/>
    <w:basedOn w:val="897"/>
    <w:next w:val="1016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color w:val="000000"/>
      <w:sz w:val="24"/>
      <w:szCs w:val="24"/>
    </w:rPr>
  </w:style>
  <w:style w:type="paragraph" w:styleId="1017">
    <w:name w:val="xl90"/>
    <w:basedOn w:val="897"/>
    <w:next w:val="1017"/>
    <w:link w:val="897"/>
    <w:pPr>
      <w:jc w:val="center"/>
      <w:spacing w:before="100" w:beforeAutospacing="1" w:after="100" w:afterAutospacing="1"/>
      <w:shd w:val="clear" w:color="000000" w:fill="ffffff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color w:val="000000"/>
      <w:sz w:val="24"/>
      <w:szCs w:val="24"/>
    </w:rPr>
  </w:style>
  <w:style w:type="paragraph" w:styleId="1018">
    <w:name w:val="xl91"/>
    <w:basedOn w:val="897"/>
    <w:next w:val="1018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19">
    <w:name w:val="xl92"/>
    <w:basedOn w:val="897"/>
    <w:next w:val="1019"/>
    <w:link w:val="897"/>
    <w:pPr>
      <w:jc w:val="center"/>
      <w:spacing w:before="100" w:beforeAutospacing="1" w:after="100" w:afterAutospacing="1"/>
      <w:pBdr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20">
    <w:name w:val="xl93"/>
    <w:basedOn w:val="897"/>
    <w:next w:val="1020"/>
    <w:link w:val="897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21">
    <w:name w:val="xl94"/>
    <w:basedOn w:val="897"/>
    <w:next w:val="1021"/>
    <w:link w:val="897"/>
    <w:pPr>
      <w:jc w:val="center"/>
      <w:spacing w:before="100" w:beforeAutospacing="1" w:after="100" w:afterAutospacing="1"/>
      <w:pBdr>
        <w:top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22">
    <w:name w:val="xl95"/>
    <w:basedOn w:val="897"/>
    <w:next w:val="1022"/>
    <w:link w:val="897"/>
    <w:pPr>
      <w:jc w:val="center"/>
      <w:spacing w:before="100" w:beforeAutospacing="1" w:after="100" w:afterAutospacing="1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23">
    <w:name w:val="xl96"/>
    <w:basedOn w:val="897"/>
    <w:next w:val="1023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24">
    <w:name w:val="xl97"/>
    <w:basedOn w:val="897"/>
    <w:next w:val="1024"/>
    <w:link w:val="897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25">
    <w:name w:val="xl98"/>
    <w:basedOn w:val="897"/>
    <w:next w:val="1025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26">
    <w:name w:val="xl99"/>
    <w:basedOn w:val="897"/>
    <w:next w:val="1026"/>
    <w:link w:val="897"/>
    <w:pPr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27">
    <w:name w:val="xl100"/>
    <w:basedOn w:val="897"/>
    <w:next w:val="1027"/>
    <w:link w:val="897"/>
    <w:pPr>
      <w:jc w:val="center"/>
      <w:spacing w:before="100" w:beforeAutospacing="1" w:after="100" w:afterAutospacing="1"/>
      <w:pBdr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28">
    <w:name w:val="xl101"/>
    <w:basedOn w:val="897"/>
    <w:next w:val="1028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29">
    <w:name w:val="xl102"/>
    <w:basedOn w:val="897"/>
    <w:next w:val="1029"/>
    <w:link w:val="897"/>
    <w:pPr>
      <w:jc w:val="center"/>
      <w:spacing w:before="100" w:beforeAutospacing="1" w:after="100" w:afterAutospacing="1"/>
      <w:pBdr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30">
    <w:name w:val="xl103"/>
    <w:basedOn w:val="897"/>
    <w:next w:val="1030"/>
    <w:link w:val="897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31">
    <w:name w:val="xl104"/>
    <w:basedOn w:val="897"/>
    <w:next w:val="1031"/>
    <w:link w:val="897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32">
    <w:name w:val="xl105"/>
    <w:basedOn w:val="897"/>
    <w:next w:val="1032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33">
    <w:name w:val="xl106"/>
    <w:basedOn w:val="897"/>
    <w:next w:val="1033"/>
    <w:link w:val="897"/>
    <w:pPr>
      <w:spacing w:before="100" w:beforeAutospacing="1" w:after="100" w:afterAutospacing="1"/>
      <w:pBdr>
        <w:top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34">
    <w:name w:val="xl107"/>
    <w:basedOn w:val="897"/>
    <w:next w:val="1034"/>
    <w:link w:val="897"/>
    <w:pPr>
      <w:spacing w:before="100" w:beforeAutospacing="1" w:after="100" w:afterAutospacing="1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35">
    <w:name w:val="xl108"/>
    <w:basedOn w:val="897"/>
    <w:next w:val="1035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36">
    <w:name w:val="xl109"/>
    <w:basedOn w:val="897"/>
    <w:next w:val="1036"/>
    <w:link w:val="897"/>
    <w:pPr>
      <w:spacing w:before="100" w:beforeAutospacing="1" w:after="100" w:afterAutospacing="1"/>
      <w:pBdr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37">
    <w:name w:val="xl110"/>
    <w:basedOn w:val="897"/>
    <w:next w:val="1037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38">
    <w:name w:val="xl111"/>
    <w:basedOn w:val="897"/>
    <w:next w:val="1038"/>
    <w:link w:val="897"/>
    <w:pPr>
      <w:spacing w:before="100" w:beforeAutospacing="1" w:after="100" w:afterAutospacing="1"/>
      <w:pBdr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39">
    <w:name w:val="xl112"/>
    <w:basedOn w:val="897"/>
    <w:next w:val="1039"/>
    <w:link w:val="897"/>
    <w:pPr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40">
    <w:name w:val="xl113"/>
    <w:basedOn w:val="897"/>
    <w:next w:val="1040"/>
    <w:link w:val="897"/>
    <w:pPr>
      <w:ind w:firstLine="100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8"/>
        <w:bottom w:val="single" w:color="000000" w:sz="8" w:space="0"/>
      </w:pBdr>
    </w:pPr>
    <w:rPr>
      <w:color w:val="000000"/>
      <w:sz w:val="24"/>
      <w:szCs w:val="24"/>
    </w:rPr>
  </w:style>
  <w:style w:type="paragraph" w:styleId="1041">
    <w:name w:val="xl114"/>
    <w:basedOn w:val="897"/>
    <w:next w:val="1041"/>
    <w:link w:val="897"/>
    <w:pPr>
      <w:ind w:firstLine="100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8"/>
        <w:bottom w:val="single" w:color="000000" w:sz="8" w:space="0"/>
        <w:right w:val="single" w:color="000000" w:sz="8" w:space="0"/>
      </w:pBdr>
    </w:pPr>
    <w:rPr>
      <w:color w:val="000000"/>
      <w:sz w:val="24"/>
      <w:szCs w:val="24"/>
    </w:rPr>
  </w:style>
  <w:style w:type="paragraph" w:styleId="1042">
    <w:name w:val="xl115"/>
    <w:basedOn w:val="897"/>
    <w:next w:val="1042"/>
    <w:link w:val="897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3"/>
      <w:szCs w:val="23"/>
    </w:rPr>
  </w:style>
  <w:style w:type="paragraph" w:styleId="1043">
    <w:name w:val="xl116"/>
    <w:basedOn w:val="897"/>
    <w:next w:val="1043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44">
    <w:name w:val="xl117"/>
    <w:basedOn w:val="897"/>
    <w:next w:val="1044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left w:val="single" w:color="000000" w:sz="8" w:space="0"/>
      </w:pBdr>
    </w:pPr>
    <w:rPr>
      <w:color w:val="000000"/>
      <w:sz w:val="24"/>
      <w:szCs w:val="24"/>
    </w:rPr>
  </w:style>
  <w:style w:type="paragraph" w:styleId="1045">
    <w:name w:val="xl118"/>
    <w:basedOn w:val="897"/>
    <w:next w:val="1045"/>
    <w:link w:val="897"/>
    <w:pPr>
      <w:jc w:val="center"/>
      <w:spacing w:before="100" w:beforeAutospacing="1" w:after="100" w:afterAutospacing="1"/>
      <w:shd w:val="clear" w:color="000000" w:fill="ffffff"/>
      <w:pBdr>
        <w:left w:val="single" w:color="000000" w:sz="8" w:space="0"/>
        <w:bottom w:val="single" w:color="000000" w:sz="8" w:space="0"/>
      </w:pBdr>
    </w:pPr>
    <w:rPr>
      <w:color w:val="000000"/>
      <w:sz w:val="24"/>
      <w:szCs w:val="24"/>
    </w:rPr>
  </w:style>
  <w:style w:type="paragraph" w:styleId="1046">
    <w:name w:val="xl119"/>
    <w:basedOn w:val="897"/>
    <w:next w:val="1046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bottom w:val="single" w:color="000000" w:sz="8" w:space="0"/>
      </w:pBdr>
    </w:pPr>
    <w:rPr>
      <w:color w:val="000000"/>
      <w:sz w:val="24"/>
      <w:szCs w:val="24"/>
    </w:rPr>
  </w:style>
  <w:style w:type="paragraph" w:styleId="1047">
    <w:name w:val="xl120"/>
    <w:basedOn w:val="897"/>
    <w:next w:val="1047"/>
    <w:link w:val="897"/>
    <w:pPr>
      <w:jc w:val="center"/>
      <w:spacing w:before="100" w:beforeAutospacing="1" w:after="100" w:afterAutospacing="1"/>
      <w:shd w:val="clear" w:color="000000" w:fill="ffffff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color w:val="000000"/>
      <w:sz w:val="24"/>
      <w:szCs w:val="24"/>
    </w:rPr>
  </w:style>
  <w:style w:type="paragraph" w:styleId="1048">
    <w:name w:val="xl121"/>
    <w:basedOn w:val="897"/>
    <w:next w:val="1048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49">
    <w:name w:val="xl122"/>
    <w:basedOn w:val="897"/>
    <w:next w:val="1049"/>
    <w:link w:val="897"/>
    <w:pPr>
      <w:jc w:val="center"/>
      <w:spacing w:before="100" w:beforeAutospacing="1" w:after="100" w:afterAutospacing="1"/>
      <w:pBdr>
        <w:left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50">
    <w:name w:val="xl123"/>
    <w:basedOn w:val="897"/>
    <w:next w:val="1050"/>
    <w:link w:val="897"/>
    <w:pPr>
      <w:jc w:val="center"/>
      <w:spacing w:before="100" w:beforeAutospacing="1" w:after="100" w:afterAutospacing="1"/>
      <w:shd w:val="clear" w:color="000000" w:fill="ffffff"/>
      <w:pBdr>
        <w:left w:val="single" w:color="000000" w:sz="8" w:space="0"/>
        <w:right w:val="single" w:color="000000" w:sz="8" w:space="0"/>
      </w:pBdr>
    </w:pPr>
    <w:rPr>
      <w:color w:val="000000"/>
      <w:sz w:val="24"/>
      <w:szCs w:val="24"/>
    </w:rPr>
  </w:style>
  <w:style w:type="paragraph" w:styleId="1051">
    <w:name w:val="xl124"/>
    <w:basedOn w:val="897"/>
    <w:next w:val="1051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52">
    <w:name w:val="xl125"/>
    <w:basedOn w:val="897"/>
    <w:next w:val="1052"/>
    <w:link w:val="897"/>
    <w:pPr>
      <w:jc w:val="center"/>
      <w:spacing w:before="100" w:beforeAutospacing="1" w:after="100" w:afterAutospacing="1"/>
      <w:pBdr>
        <w:top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53">
    <w:name w:val="xl126"/>
    <w:basedOn w:val="897"/>
    <w:next w:val="1053"/>
    <w:link w:val="897"/>
    <w:pPr>
      <w:jc w:val="center"/>
      <w:spacing w:before="100" w:beforeAutospacing="1" w:after="100" w:afterAutospacing="1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54">
    <w:name w:val="xl127"/>
    <w:basedOn w:val="897"/>
    <w:next w:val="1054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55">
    <w:name w:val="xl128"/>
    <w:basedOn w:val="897"/>
    <w:next w:val="1055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56">
    <w:name w:val="xl129"/>
    <w:basedOn w:val="897"/>
    <w:next w:val="1056"/>
    <w:link w:val="897"/>
    <w:pPr>
      <w:jc w:val="center"/>
      <w:spacing w:before="100" w:beforeAutospacing="1" w:after="100" w:afterAutospacing="1"/>
      <w:pBdr>
        <w:top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57">
    <w:name w:val="xl130"/>
    <w:basedOn w:val="897"/>
    <w:next w:val="1057"/>
    <w:link w:val="897"/>
    <w:pPr>
      <w:jc w:val="center"/>
      <w:spacing w:before="100" w:beforeAutospacing="1" w:after="100" w:afterAutospacing="1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paragraph" w:styleId="1058">
    <w:name w:val="xl131"/>
    <w:basedOn w:val="897"/>
    <w:next w:val="1058"/>
    <w:link w:val="897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59">
    <w:name w:val="xl132"/>
    <w:basedOn w:val="897"/>
    <w:next w:val="1059"/>
    <w:link w:val="897"/>
    <w:pPr>
      <w:jc w:val="center"/>
      <w:spacing w:before="100" w:beforeAutospacing="1" w:after="100" w:afterAutospacing="1"/>
      <w:pBdr>
        <w:top w:val="single" w:color="000000" w:sz="8" w:space="0"/>
        <w:bottom w:val="single" w:color="000000" w:sz="8" w:space="0"/>
      </w:pBdr>
    </w:pPr>
    <w:rPr>
      <w:sz w:val="24"/>
      <w:szCs w:val="24"/>
    </w:rPr>
  </w:style>
  <w:style w:type="paragraph" w:styleId="1060">
    <w:name w:val="xl133"/>
    <w:basedOn w:val="897"/>
    <w:next w:val="1060"/>
    <w:link w:val="897"/>
    <w:pPr>
      <w:jc w:val="center"/>
      <w:spacing w:before="100" w:beforeAutospacing="1" w:after="100" w:afterAutospacing="1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sz w:val="24"/>
      <w:szCs w:val="24"/>
    </w:rPr>
  </w:style>
  <w:style w:type="character" w:styleId="1061">
    <w:name w:val="Основной текст + Century Schoolbook;7 pt;Интервал 0 pt"/>
    <w:next w:val="1061"/>
    <w:link w:val="897"/>
    <w:rPr>
      <w:rFonts w:ascii="Century Schoolbook" w:hAnsi="Century Schoolbook" w:eastAsia="Century Schoolbook" w:cs="Century Schoolbook"/>
      <w:color w:val="000000"/>
      <w:spacing w:val="0"/>
      <w:position w:val="0"/>
      <w:sz w:val="14"/>
      <w:szCs w:val="14"/>
      <w:shd w:val="clear" w:color="auto" w:fill="ffffff"/>
    </w:rPr>
  </w:style>
  <w:style w:type="character" w:styleId="1062">
    <w:name w:val="Основной текст + 10 pt;Полужирный;Интервал 0 pt"/>
    <w:next w:val="1062"/>
    <w:link w:val="897"/>
    <w:rPr>
      <w:rFonts w:ascii="Times New Roman" w:hAnsi="Times New Roman" w:eastAsia="Times New Roman"/>
      <w:b/>
      <w:bCs/>
      <w:color w:val="000000"/>
      <w:spacing w:val="2"/>
      <w:position w:val="0"/>
      <w:sz w:val="20"/>
      <w:szCs w:val="20"/>
      <w:shd w:val="clear" w:color="auto" w:fill="ffffff"/>
      <w:lang w:val="ru-RU"/>
    </w:rPr>
  </w:style>
  <w:style w:type="character" w:styleId="1063">
    <w:name w:val="Основной текст + Segoe UI;7 pt;Интервал 0 pt"/>
    <w:next w:val="1063"/>
    <w:link w:val="897"/>
    <w:rPr>
      <w:rFonts w:ascii="Segoe UI" w:hAnsi="Segoe UI" w:eastAsia="Segoe UI" w:cs="Segoe UI"/>
      <w:color w:val="000000"/>
      <w:spacing w:val="4"/>
      <w:position w:val="0"/>
      <w:sz w:val="14"/>
      <w:szCs w:val="14"/>
      <w:shd w:val="clear" w:color="auto" w:fill="ffffff"/>
      <w:lang w:val="ru-RU"/>
    </w:rPr>
  </w:style>
  <w:style w:type="character" w:styleId="1064">
    <w:name w:val="Заголовок №2_"/>
    <w:next w:val="1064"/>
    <w:link w:val="1065"/>
    <w:rPr>
      <w:rFonts w:ascii="Times New Roman" w:hAnsi="Times New Roman"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styleId="1065">
    <w:name w:val="Заголовок №2"/>
    <w:basedOn w:val="897"/>
    <w:next w:val="1065"/>
    <w:link w:val="1064"/>
    <w:pPr>
      <w:ind w:hanging="2040"/>
      <w:spacing w:before="720" w:line="326" w:lineRule="exact"/>
      <w:shd w:val="clear" w:color="auto" w:fill="ffffff"/>
      <w:widowControl w:val="off"/>
      <w:outlineLvl w:val="1"/>
    </w:pPr>
    <w:rPr>
      <w:b/>
      <w:bCs/>
      <w:spacing w:val="1"/>
      <w:sz w:val="26"/>
      <w:szCs w:val="26"/>
      <w:lang w:val="en-US" w:eastAsia="en-US"/>
    </w:rPr>
  </w:style>
  <w:style w:type="character" w:styleId="1066">
    <w:name w:val="Заголовок №2 + Интервал 0 pt"/>
    <w:next w:val="1066"/>
    <w:link w:val="897"/>
    <w:rPr>
      <w:rFonts w:ascii="Times New Roman" w:hAnsi="Times New Roman" w:eastAsia="Times New Roman" w:cs="Times New Roman"/>
      <w:b/>
      <w:bCs/>
      <w:color w:val="000000"/>
      <w:spacing w:val="2"/>
      <w:position w:val="0"/>
      <w:sz w:val="26"/>
      <w:szCs w:val="26"/>
      <w:shd w:val="clear" w:color="auto" w:fill="ffffff"/>
      <w:lang w:val="ru-RU"/>
    </w:rPr>
  </w:style>
  <w:style w:type="paragraph" w:styleId="1067">
    <w:name w:val="Основной текст4"/>
    <w:basedOn w:val="897"/>
    <w:next w:val="1067"/>
    <w:link w:val="897"/>
    <w:pPr>
      <w:jc w:val="center"/>
      <w:spacing w:line="245" w:lineRule="exact"/>
      <w:shd w:val="clear" w:color="auto" w:fill="ffffff"/>
      <w:widowControl w:val="off"/>
    </w:pPr>
    <w:rPr>
      <w:spacing w:val="5"/>
      <w:sz w:val="19"/>
      <w:szCs w:val="19"/>
    </w:rPr>
  </w:style>
  <w:style w:type="character" w:styleId="1068">
    <w:name w:val="Основной текст + 9;5 pt;Полужирный;Интервал 0 pt"/>
    <w:next w:val="1068"/>
    <w:link w:val="897"/>
    <w:rPr>
      <w:rFonts w:ascii="Times New Roman" w:hAnsi="Times New Roman" w:eastAsia="Times New Roman" w:cs="Times New Roman"/>
      <w:b/>
      <w:bCs/>
      <w:color w:val="000000"/>
      <w:spacing w:val="1"/>
      <w:position w:val="0"/>
      <w:sz w:val="19"/>
      <w:szCs w:val="19"/>
      <w:shd w:val="clear" w:color="auto" w:fill="ffffff"/>
      <w:lang w:val="ru-RU"/>
    </w:rPr>
  </w:style>
  <w:style w:type="character" w:styleId="1069">
    <w:name w:val="Подпись к таблице_"/>
    <w:next w:val="1069"/>
    <w:link w:val="1070"/>
    <w:rPr>
      <w:rFonts w:ascii="Times New Roman" w:hAnsi="Times New Roman" w:eastAsia="Times New Roman" w:cs="Times New Roman"/>
      <w:sz w:val="25"/>
      <w:szCs w:val="25"/>
      <w:shd w:val="clear" w:color="auto" w:fill="ffffff"/>
    </w:rPr>
  </w:style>
  <w:style w:type="paragraph" w:styleId="1070">
    <w:name w:val="Подпись к таблице"/>
    <w:basedOn w:val="897"/>
    <w:next w:val="1070"/>
    <w:link w:val="1069"/>
    <w:pPr>
      <w:spacing w:line="0" w:lineRule="atLeast"/>
      <w:shd w:val="clear" w:color="auto" w:fill="ffffff"/>
      <w:widowControl w:val="off"/>
    </w:pPr>
    <w:rPr>
      <w:sz w:val="25"/>
      <w:szCs w:val="25"/>
      <w:lang w:val="en-US" w:eastAsia="en-US"/>
    </w:rPr>
  </w:style>
  <w:style w:type="character" w:styleId="1071">
    <w:name w:val="Основной текст + 11;5 pt;Интервал 0 pt"/>
    <w:next w:val="1071"/>
    <w:link w:val="897"/>
    <w:rPr>
      <w:rFonts w:ascii="Times New Roman" w:hAnsi="Times New Roman" w:eastAsia="Times New Roman" w:cs="Times New Roman"/>
      <w:color w:val="000000"/>
      <w:spacing w:val="3"/>
      <w:position w:val="0"/>
      <w:sz w:val="23"/>
      <w:szCs w:val="23"/>
      <w:shd w:val="clear" w:color="auto" w:fill="ffffff"/>
      <w:lang w:val="ru-RU"/>
    </w:rPr>
  </w:style>
  <w:style w:type="paragraph" w:styleId="1072">
    <w:name w:val="ConsPlusTitle"/>
    <w:next w:val="1072"/>
    <w:link w:val="897"/>
    <w:uiPriority w:val="99"/>
    <w:pPr>
      <w:widowControl w:val="off"/>
    </w:pPr>
    <w:rPr>
      <w:rFonts w:ascii="Arial" w:hAnsi="Arial" w:eastAsia="Times New Roman" w:cs="Arial"/>
      <w:b/>
      <w:bCs/>
      <w:sz w:val="24"/>
      <w:szCs w:val="24"/>
      <w:lang w:val="ru-RU" w:eastAsia="ru-RU" w:bidi="ar-SA"/>
    </w:rPr>
  </w:style>
  <w:style w:type="paragraph" w:styleId="1073">
    <w:name w:val="ConsPlusJurTerm"/>
    <w:next w:val="1073"/>
    <w:link w:val="897"/>
    <w:uiPriority w:val="99"/>
    <w:pPr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1074">
    <w:name w:val="Подзаголовок"/>
    <w:basedOn w:val="897"/>
    <w:next w:val="1074"/>
    <w:link w:val="1075"/>
    <w:qFormat/>
    <w:pPr>
      <w:jc w:val="center"/>
    </w:pPr>
    <w:rPr>
      <w:b/>
      <w:bCs/>
      <w:sz w:val="28"/>
      <w:szCs w:val="24"/>
      <w:lang w:val="en-US" w:eastAsia="en-US"/>
    </w:rPr>
  </w:style>
  <w:style w:type="character" w:styleId="1075">
    <w:name w:val="Подзаголовок Знак"/>
    <w:basedOn w:val="900"/>
    <w:next w:val="1075"/>
    <w:link w:val="1074"/>
    <w:rPr>
      <w:rFonts w:ascii="Times New Roman" w:hAnsi="Times New Roman" w:eastAsia="Times New Roman"/>
      <w:b/>
      <w:bCs/>
      <w:sz w:val="28"/>
      <w:szCs w:val="24"/>
      <w:lang w:val="en-US" w:eastAsia="en-US"/>
    </w:rPr>
  </w:style>
  <w:style w:type="character" w:styleId="1076" w:default="1">
    <w:name w:val="Default Paragraph Font"/>
    <w:uiPriority w:val="1"/>
    <w:semiHidden/>
    <w:unhideWhenUsed/>
  </w:style>
  <w:style w:type="numbering" w:styleId="1077" w:default="1">
    <w:name w:val="No List"/>
    <w:uiPriority w:val="99"/>
    <w:semiHidden/>
    <w:unhideWhenUsed/>
  </w:style>
  <w:style w:type="table" w:styleId="10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68</cp:revision>
  <dcterms:created xsi:type="dcterms:W3CDTF">2024-02-07T10:33:00Z</dcterms:created>
  <dcterms:modified xsi:type="dcterms:W3CDTF">2025-03-24T10:34:26Z</dcterms:modified>
  <cp:version>786432</cp:version>
</cp:coreProperties>
</file>