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jc w:val="right"/>
        <w:rPr>
          <w:b/>
          <w:sz w:val="24"/>
          <w:szCs w:val="24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0pt;mso-position-horizontal:absolute;mso-position-vertical-relative:text;margin-top:0.00pt;mso-position-vertical:absolute;width:58.40pt;height:70.50pt;mso-wrap-distance-left:9.00pt;mso-wrap-distance-top:0.00pt;mso-wrap-distance-right:9.00pt;mso-wrap-distance-bottom:0.0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ab/>
        <w:tab/>
      </w:r>
      <w:r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r/>
      <w:r/>
    </w:p>
    <w:p>
      <w:r/>
      <w:r/>
    </w:p>
    <w:p>
      <w:r/>
      <w:r/>
    </w:p>
    <w:p>
      <w:pPr>
        <w:pStyle w:val="865"/>
      </w:pPr>
      <w:r/>
      <w:r/>
    </w:p>
    <w:p>
      <w:pPr>
        <w:pStyle w:val="86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bCs/>
          <w:sz w:val="28"/>
          <w:szCs w:val="28"/>
        </w:rPr>
      </w:r>
    </w:p>
    <w:p>
      <w:pPr>
        <w:pStyle w:val="8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8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8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</w:p>
    <w:p>
      <w:pPr>
        <w:pStyle w:val="865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5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5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 xml:space="preserve">    </w:t>
      </w:r>
      <w:r>
        <w:rPr>
          <w:sz w:val="28"/>
        </w:rPr>
        <w:t xml:space="preserve">  </w:t>
      </w:r>
      <w:r>
        <w:rPr>
          <w:sz w:val="28"/>
        </w:rPr>
        <w:t xml:space="preserve">«13» марта </w:t>
      </w:r>
      <w:r>
        <w:rPr>
          <w:sz w:val="28"/>
        </w:rPr>
        <w:t xml:space="preserve">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</w:t>
      </w:r>
      <w:r>
        <w:rPr>
          <w:sz w:val="28"/>
        </w:rPr>
        <w:t xml:space="preserve">ода</w:t>
      </w:r>
      <w:r>
        <w:rPr>
          <w:sz w:val="28"/>
        </w:rPr>
        <w:t xml:space="preserve">                               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 xml:space="preserve"> </w:t>
      </w:r>
      <w:r>
        <w:rPr>
          <w:sz w:val="28"/>
        </w:rPr>
        <w:t xml:space="preserve">№ </w:t>
      </w:r>
      <w:r>
        <w:rPr>
          <w:sz w:val="28"/>
        </w:rPr>
        <w:t xml:space="preserve">80</w:t>
      </w:r>
      <w:r>
        <w:rPr>
          <w:sz w:val="28"/>
        </w:rPr>
      </w:r>
    </w:p>
    <w:p>
      <w:pPr>
        <w:pStyle w:val="865"/>
      </w:pPr>
      <w:r/>
      <w:r/>
    </w:p>
    <w:p>
      <w:pPr>
        <w:pStyle w:val="865"/>
      </w:pPr>
      <w:r/>
      <w:r/>
    </w:p>
    <w:p>
      <w:pPr>
        <w:pStyle w:val="865"/>
      </w:pPr>
      <w:r/>
      <w:r/>
    </w:p>
    <w:p>
      <w:pPr>
        <w:pStyle w:val="86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постановление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5"/>
        <w:rPr>
          <w:b/>
        </w:rPr>
      </w:pPr>
      <w:r>
        <w:rPr>
          <w:b/>
          <w:sz w:val="28"/>
          <w:szCs w:val="28"/>
        </w:rPr>
        <w:t xml:space="preserve">от 15.10.2014 г. </w:t>
      </w:r>
      <w:r>
        <w:rPr>
          <w:b/>
          <w:sz w:val="28"/>
          <w:szCs w:val="28"/>
        </w:rPr>
        <w:t xml:space="preserve">№</w:t>
      </w:r>
      <w:r>
        <w:rPr>
          <w:b/>
          <w:sz w:val="28"/>
          <w:szCs w:val="28"/>
        </w:rPr>
        <w:t xml:space="preserve">168</w:t>
      </w:r>
      <w:r>
        <w:rPr>
          <w:b/>
        </w:rPr>
      </w:r>
      <w:r>
        <w:rPr>
          <w:b/>
        </w:rPr>
      </w:r>
    </w:p>
    <w:p>
      <w:pPr>
        <w:pStyle w:val="865"/>
        <w:jc w:val="both"/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865"/>
        <w:jc w:val="both"/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865"/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sz w:val="28"/>
          <w:szCs w:val="28"/>
          <w:lang w:eastAsia="en-US"/>
        </w:rPr>
        <w:t xml:space="preserve">В целях актуализации и повышения эффективности реализации муниципальной программы Вейделевского района</w:t>
      </w:r>
      <w:r>
        <w:rPr>
          <w:sz w:val="28"/>
          <w:szCs w:val="28"/>
          <w:lang w:eastAsia="en-US"/>
        </w:rPr>
        <w:t xml:space="preserve"> «Развитие физической культуры и спорта в Вейделевском районе», утвержденной постановлением администрации Вейделевского района от 15 октября 2014 года №168, (с изменениями и дополнениями), руководствуясь Уставом муниципального района «Вейделевский район», </w:t>
      </w:r>
      <w:r>
        <w:rPr>
          <w:b/>
          <w:sz w:val="28"/>
          <w:szCs w:val="28"/>
          <w:lang w:eastAsia="en-US"/>
        </w:rPr>
        <w:t xml:space="preserve">п о с т а н о в л я ю</w:t>
      </w:r>
      <w:r>
        <w:rPr>
          <w:sz w:val="28"/>
          <w:szCs w:val="28"/>
          <w:lang w:eastAsia="en-US"/>
        </w:rPr>
        <w:t xml:space="preserve">:</w:t>
      </w:r>
      <w:r>
        <w:rPr>
          <w:sz w:val="28"/>
          <w:szCs w:val="28"/>
          <w:lang w:eastAsia="en-US"/>
        </w:rPr>
      </w:r>
    </w:p>
    <w:p>
      <w:pPr>
        <w:pStyle w:val="865"/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1.Внести следующие изменения в постановление администрации Вейделевского района от 15 октября 2014 года №168 «Об утверждении муниципальной программы Вейделевского района «Развитие физической культуры и спорта в Вейделевском районе»:</w:t>
      </w:r>
      <w:r>
        <w:rPr>
          <w:sz w:val="28"/>
          <w:szCs w:val="28"/>
          <w:lang w:eastAsia="en-US"/>
        </w:rPr>
      </w:r>
    </w:p>
    <w:p>
      <w:pPr>
        <w:pStyle w:val="865"/>
        <w:ind w:firstLine="709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 муниципальную программу Вейделевского района «Развитие физической культуры и спорта в Вейделевском районе» (далее - Программа), утвержденную в пункте 1 названного постановления:</w:t>
      </w:r>
      <w:r>
        <w:rPr>
          <w:sz w:val="28"/>
          <w:szCs w:val="28"/>
          <w:lang w:eastAsia="en-US"/>
        </w:rPr>
      </w:r>
    </w:p>
    <w:p>
      <w:pPr>
        <w:pStyle w:val="865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- в муниципальной программе слова «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этап – 2021 - 2025 годы</w:t>
      </w:r>
      <w:r>
        <w:rPr>
          <w:sz w:val="28"/>
          <w:szCs w:val="28"/>
        </w:rPr>
        <w:t xml:space="preserve">» заменить словами «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этап – 2021 - 2026 годы</w:t>
      </w:r>
      <w:r>
        <w:rPr>
          <w:sz w:val="28"/>
          <w:szCs w:val="28"/>
        </w:rPr>
        <w:t xml:space="preserve">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65"/>
        <w:contextualSpacing/>
        <w:ind w:firstLine="709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</w:t>
      </w:r>
      <w:r>
        <w:rPr>
          <w:color w:val="000000" w:themeColor="text1"/>
          <w:spacing w:val="1"/>
          <w:sz w:val="28"/>
          <w:szCs w:val="28"/>
        </w:rPr>
        <w:t xml:space="preserve">раздел</w:t>
      </w:r>
      <w:r>
        <w:rPr>
          <w:color w:val="000000" w:themeColor="text1"/>
          <w:spacing w:val="1"/>
          <w:sz w:val="28"/>
          <w:szCs w:val="28"/>
        </w:rPr>
        <w:t xml:space="preserve"> 8</w:t>
      </w:r>
      <w:r>
        <w:rPr>
          <w:color w:val="000000" w:themeColor="text1"/>
          <w:spacing w:val="1"/>
          <w:sz w:val="28"/>
          <w:szCs w:val="28"/>
        </w:rPr>
        <w:t xml:space="preserve"> паспорта </w:t>
      </w:r>
      <w:r>
        <w:rPr>
          <w:color w:val="000000" w:themeColor="text1"/>
          <w:spacing w:val="1"/>
          <w:sz w:val="28"/>
          <w:szCs w:val="28"/>
        </w:rPr>
        <w:t xml:space="preserve">муниципальной программы </w:t>
      </w:r>
      <w:r>
        <w:rPr>
          <w:color w:val="000000" w:themeColor="text1"/>
          <w:spacing w:val="1"/>
          <w:sz w:val="28"/>
          <w:szCs w:val="28"/>
        </w:rPr>
        <w:t xml:space="preserve">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2691"/>
        <w:gridCol w:w="6095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2691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Объем бюджетных ассигнований программы  за счет средств бюджета  муниципального района «Вейделевский район», а также прогнозный объем средств, привлекаемых из других источников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6095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общий объем финанси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рования программы  в 2015 - 2026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годах за счет всех источников финансирования составит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Объем бюджетных ассигнований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реализацию программы в 2015-2026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годах за счет бюджета муниципального района «Вейделевский район» составляет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8161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ыс. руб., из них: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этапе реализации –142139 тыс. рублей, в том числе: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- 18100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–18491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–19421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– 25300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– 30074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– 30753 тыс. рублей.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этапе реализации -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239471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ыс. рублей, в том числе: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31167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562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43671,3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47606,1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- 48420,1 тыс. рублей;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- 30043,6 тыс. рублей.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нсирования программы в 2015-2026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годах за счет средств областного бюджета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143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тыс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рублей.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средств, привлекаемых для финансирования мун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иципальной программы в 2015-2026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годах из внебюджетных источников, составляет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600 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ыс. рублей.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firstLine="709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p>
      <w:pPr>
        <w:pStyle w:val="865"/>
        <w:contextualSpacing/>
        <w:ind w:firstLine="709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раздел </w:t>
      </w:r>
      <w:r>
        <w:rPr>
          <w:color w:val="000000" w:themeColor="text1"/>
          <w:spacing w:val="1"/>
          <w:sz w:val="28"/>
          <w:szCs w:val="28"/>
        </w:rPr>
        <w:t xml:space="preserve">9</w:t>
      </w:r>
      <w:r>
        <w:rPr>
          <w:color w:val="000000" w:themeColor="text1"/>
          <w:spacing w:val="1"/>
          <w:sz w:val="28"/>
          <w:szCs w:val="28"/>
        </w:rPr>
        <w:t xml:space="preserve"> паспорта муниципальной программы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tbl>
      <w:tblPr>
        <w:tblW w:w="9356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275"/>
        <w:gridCol w:w="6514"/>
      </w:tblGrid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9.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Конечные результаты муниципальной программы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К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 планируется: </w:t>
            </w:r>
            <w:r>
              <w:rPr>
                <w:color w:val="000000" w:themeColor="text1"/>
                <w:sz w:val="28"/>
                <w:szCs w:val="28"/>
              </w:rPr>
              <w:t xml:space="preserve">1.Увеличение доли населения района, систематически занимающегося физической культурой, в общем количестве населения района до </w:t>
            </w:r>
            <w:r>
              <w:rPr>
                <w:color w:val="000000" w:themeColor="text1"/>
                <w:sz w:val="28"/>
                <w:szCs w:val="28"/>
              </w:rPr>
              <w:t xml:space="preserve">59,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2. Увеличение доли</w:t>
            </w:r>
            <w:r>
              <w:rPr>
                <w:color w:val="000000" w:themeColor="text1"/>
                <w:sz w:val="28"/>
                <w:szCs w:val="28"/>
              </w:rPr>
              <w:t xml:space="preserve"> детей и молодежи (возраст 3-29 лет), систематически занимающихся физической культурой и спортом до </w:t>
            </w:r>
            <w:r>
              <w:rPr>
                <w:color w:val="000000" w:themeColor="text1"/>
                <w:sz w:val="28"/>
                <w:szCs w:val="28"/>
              </w:rPr>
              <w:t xml:space="preserve">98,5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3. Увеличение доли граждан среднего возраста (женщины 30-54 года, мужчины 30-59 лет), систематически занимающихся физической культурой и спортом до </w:t>
            </w:r>
            <w:r>
              <w:rPr>
                <w:color w:val="000000" w:themeColor="text1"/>
                <w:sz w:val="28"/>
                <w:szCs w:val="28"/>
              </w:rPr>
              <w:t xml:space="preserve">55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4. Увеличение доли граждан старшего возраста (женщины 55-79 лет, мужчины 60-79 лет), систематически занимающихся физической культурой и спортом до </w:t>
            </w:r>
            <w:r>
              <w:rPr>
                <w:color w:val="000000" w:themeColor="text1"/>
                <w:sz w:val="28"/>
                <w:szCs w:val="28"/>
              </w:rPr>
              <w:t xml:space="preserve">25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5. Увеличение уровня обеспеченности населения района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инвалидов, до </w:t>
            </w:r>
            <w:r>
              <w:rPr>
                <w:color w:val="000000" w:themeColor="text1"/>
                <w:sz w:val="28"/>
                <w:szCs w:val="28"/>
              </w:rPr>
              <w:t xml:space="preserve">91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6. Увеличение </w:t>
            </w:r>
            <w:r>
              <w:rPr>
                <w:color w:val="000000" w:themeColor="text1"/>
                <w:sz w:val="28"/>
                <w:szCs w:val="28"/>
              </w:rPr>
              <w:t xml:space="preserve">доли занимающихся по программам спортивной подготовки в организациях ведомственной принадлежности физической культуры и спорта до 100 %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7. Увеличение эффективности использования существующих объектов спорта до </w:t>
            </w:r>
            <w:r>
              <w:rPr>
                <w:color w:val="000000" w:themeColor="text1"/>
                <w:sz w:val="28"/>
                <w:szCs w:val="28"/>
              </w:rPr>
              <w:t xml:space="preserve">88,</w:t>
            </w:r>
            <w:r>
              <w:rPr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8.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населения района данной категории до </w:t>
            </w:r>
            <w:r>
              <w:rPr>
                <w:color w:val="000000" w:themeColor="text1"/>
                <w:sz w:val="28"/>
                <w:szCs w:val="28"/>
              </w:rPr>
              <w:t xml:space="preserve">23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9.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области до </w:t>
            </w:r>
            <w:r>
              <w:rPr>
                <w:color w:val="000000" w:themeColor="text1"/>
                <w:sz w:val="28"/>
                <w:szCs w:val="28"/>
              </w:rPr>
              <w:t xml:space="preserve">69,5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10. Увеличение доли </w:t>
            </w:r>
            <w:r>
              <w:rPr>
                <w:color w:val="000000" w:themeColor="text1"/>
                <w:sz w:val="28"/>
                <w:szCs w:val="28"/>
              </w:rPr>
              <w:t xml:space="preserve">граждан Российской Федерации, проживающих в Белгородской области, выполнивших нормативы ВФСК «ГТО», в общей численности населения области, принявшего участие в сдаче нормативов ВФСК «ГТО» до </w:t>
            </w:r>
            <w:r>
              <w:rPr>
                <w:color w:val="000000" w:themeColor="text1"/>
                <w:sz w:val="28"/>
                <w:szCs w:val="28"/>
              </w:rPr>
              <w:t xml:space="preserve">54,</w:t>
            </w: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11.</w:t>
            </w:r>
            <w:r>
              <w:rPr>
                <w:color w:val="000000" w:themeColor="text1"/>
                <w:sz w:val="28"/>
                <w:szCs w:val="28"/>
              </w:rPr>
              <w:t xml:space="preserve">Увеличение доли </w:t>
            </w:r>
            <w:r>
              <w:rPr>
                <w:color w:val="000000" w:themeColor="text1"/>
                <w:sz w:val="28"/>
                <w:szCs w:val="28"/>
              </w:rPr>
              <w:t xml:space="preserve">граждан Российской Федерации, проживающих в Вейделевском районе Белгородской области, в общей численности населения области, принявшего участие в сдаче нормативов ВФСК «ГТО» до </w:t>
            </w: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</w:rPr>
              <w:t xml:space="preserve">500</w:t>
            </w:r>
            <w:r>
              <w:rPr>
                <w:color w:val="000000" w:themeColor="text1"/>
                <w:sz w:val="28"/>
                <w:szCs w:val="28"/>
              </w:rPr>
              <w:t xml:space="preserve"> человек в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12. Увеличение размера платных услуг  оказываемых населению до 10 %  в 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 </w:t>
            </w:r>
            <w:r>
              <w:rPr>
                <w:color w:val="000000" w:themeColor="text1"/>
                <w:sz w:val="28"/>
                <w:szCs w:val="28"/>
              </w:rPr>
              <w:t xml:space="preserve">13. Увеличение д</w:t>
            </w:r>
            <w:r>
              <w:rPr>
                <w:color w:val="000000" w:themeColor="text1"/>
                <w:sz w:val="28"/>
                <w:szCs w:val="28"/>
              </w:rPr>
              <w:t xml:space="preserve">оли занимающихся в организациях спортивной подготовки (МБУ ДО «Вейделевская спортивная школа»), зачисленных на этапе спортивного совершенствования, в общем количестве занимающихся, зачисленных на тренировочный этап, в организациях спортивной подготовки до </w:t>
            </w:r>
            <w:r>
              <w:rPr>
                <w:color w:val="000000" w:themeColor="text1"/>
                <w:sz w:val="28"/>
                <w:szCs w:val="28"/>
              </w:rPr>
              <w:t xml:space="preserve">8.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 в 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году.»; 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contextualSpacing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>
        <w:rPr>
          <w:color w:val="000000" w:themeColor="text1"/>
          <w:spacing w:val="1"/>
          <w:sz w:val="28"/>
          <w:szCs w:val="28"/>
        </w:rPr>
        <w:t xml:space="preserve">- таблицу 1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муниципальной программы» раздела 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pacing w:val="1"/>
          <w:sz w:val="28"/>
          <w:szCs w:val="28"/>
        </w:rPr>
        <w:t xml:space="preserve">муниципальной программы</w:t>
      </w:r>
      <w:r>
        <w:rPr>
          <w:color w:val="000000" w:themeColor="text1"/>
          <w:sz w:val="28"/>
          <w:szCs w:val="28"/>
        </w:rPr>
        <w:t xml:space="preserve">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Таблица 1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финансирования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муниципальной программы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тыс. рублей</w:t>
      </w:r>
      <w:r>
        <w:rPr>
          <w:color w:val="000000" w:themeColor="text1"/>
          <w:sz w:val="24"/>
          <w:szCs w:val="24"/>
        </w:rPr>
      </w:r>
    </w:p>
    <w:tbl>
      <w:tblPr>
        <w:tblW w:w="9356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1701"/>
        <w:gridCol w:w="1701"/>
        <w:gridCol w:w="1701"/>
        <w:gridCol w:w="1276"/>
      </w:tblGrid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Бюджет Вейделевского района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Внебюджет</w:t>
            </w: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  <w:t xml:space="preserve">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18100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18300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18491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18691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2017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19421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19621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2018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25300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25300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30074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30074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6300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30753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37053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8000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31167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39167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38562,9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38562,9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43671,3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43671,3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 </w:t>
            </w:r>
            <w:r>
              <w:rPr>
                <w:color w:val="000000" w:themeColor="text1"/>
                <w:sz w:val="24"/>
                <w:szCs w:val="24"/>
              </w:rPr>
              <w:t xml:space="preserve">(</w:t>
            </w:r>
            <w:r>
              <w:rPr>
                <w:color w:val="000000" w:themeColor="text1"/>
                <w:sz w:val="24"/>
                <w:szCs w:val="24"/>
              </w:rPr>
              <w:t xml:space="preserve">оценка</w:t>
            </w:r>
            <w:r>
              <w:rPr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47606,</w:t>
            </w: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47606,</w:t>
            </w: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48420,1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48420,1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30043,6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30043,6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14300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381610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396510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ind w:firstLine="540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 xml:space="preserve">Раздел 5 «Прогноз показателей конечного результата реализации программы » изложить в следующей редакции: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Программа носит социальный характер, имеет общественную и проблемно-ориентированную направленность. Результаты реализации ее мероприятий будут оказывать влияние на различные стороны жизни общества на протяжении длительного времени.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результате исполнения мероприятий программы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 ожидается: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1.Увеличение доли населения района, систематически занимающегося физической культурой, в общем количестве населения района до </w:t>
      </w:r>
      <w:r>
        <w:rPr>
          <w:color w:val="000000" w:themeColor="text1"/>
          <w:sz w:val="28"/>
          <w:szCs w:val="28"/>
        </w:rPr>
        <w:t xml:space="preserve">59,</w:t>
      </w:r>
      <w:r>
        <w:rPr>
          <w:color w:val="000000" w:themeColor="text1"/>
          <w:sz w:val="28"/>
          <w:szCs w:val="28"/>
        </w:rPr>
        <w:t xml:space="preserve">9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процентов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Увеличение доли детей и молодежи (возраст 3-29 лет), систематически занимающихся физической культурой и спортом до 98,5 процентов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Увеличение доли граждан среднего возраста (женщины 30-54 года, мужчины 30-59 лет), систематически занимающихся физической культурой и спортом до 55 процентов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Увеличение доли граждан старшего возраста (женщины 55-79 лет, мужчины 60-79 лет), систематически занимающихся физической культурой и спортом до 25 процентов в 202</w:t>
      </w:r>
      <w:r>
        <w:rPr>
          <w:color w:val="000000" w:themeColor="text1"/>
          <w:sz w:val="28"/>
          <w:szCs w:val="28"/>
        </w:rPr>
        <w:t xml:space="preserve">6 </w:t>
      </w:r>
      <w:r>
        <w:rPr>
          <w:color w:val="000000" w:themeColor="text1"/>
          <w:sz w:val="28"/>
          <w:szCs w:val="28"/>
        </w:rPr>
        <w:t xml:space="preserve">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Увеличение уровня обеспеченности населения района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инвалидов, до 91 процентов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Увеличение доли занимающихся по программам спортивной подготовки в организациях ведомственной принадлежности физической культуры и спорта до 100 %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Увеличение эффективности использования существующих объектов спорта до  </w:t>
      </w:r>
      <w:r>
        <w:rPr>
          <w:color w:val="000000" w:themeColor="text1"/>
          <w:sz w:val="28"/>
          <w:szCs w:val="28"/>
        </w:rPr>
        <w:t xml:space="preserve">88,</w:t>
      </w:r>
      <w:r>
        <w:rPr>
          <w:color w:val="000000" w:themeColor="text1"/>
          <w:sz w:val="28"/>
          <w:szCs w:val="28"/>
        </w:rPr>
        <w:t xml:space="preserve">8</w:t>
      </w:r>
      <w:r>
        <w:rPr>
          <w:color w:val="000000" w:themeColor="text1"/>
          <w:sz w:val="28"/>
          <w:szCs w:val="28"/>
        </w:rPr>
        <w:t xml:space="preserve"> процентов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населения района данной категории до 23 процентов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области до 69,5 процентов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Увеличение доли граждан Российской Федерации, проживающих в Вейделевском районе Белгородской области, выполнивших нормативы ВФСК «ГТО», в общей численности населения области, принявшего участие в сдаче нормативов ВФСК «ГТО» до </w:t>
      </w:r>
      <w:r>
        <w:rPr>
          <w:color w:val="000000" w:themeColor="text1"/>
          <w:sz w:val="28"/>
          <w:szCs w:val="28"/>
        </w:rPr>
        <w:t xml:space="preserve">54,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 процентов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11 Увеличение доли граждан Российской Федерации, проживающих в Вейделевском районе Белгородской области, в общей численности населения области, принявшего участие в сдаче нормативов ВФСК «ГТО» до 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500</w:t>
      </w:r>
      <w:r>
        <w:rPr>
          <w:color w:val="000000" w:themeColor="text1"/>
          <w:sz w:val="28"/>
          <w:szCs w:val="28"/>
        </w:rPr>
        <w:t xml:space="preserve"> человек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Увеличение размера платных услуг  оказываемых населению до 10 %  в 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Увеличение д</w:t>
      </w:r>
      <w:r>
        <w:rPr>
          <w:color w:val="000000" w:themeColor="text1"/>
          <w:sz w:val="28"/>
          <w:szCs w:val="28"/>
        </w:rPr>
        <w:t xml:space="preserve">оли занимающихся в организациях спортивной подготовки (МБУ ДО «Вейделевская спортивная школа»), зачисленных на этапе спортивного совершенствования, в общем количестве занимающихся, зачисленных на тренировочный этап, в организациях спортивной подготовки до </w:t>
      </w:r>
      <w:r>
        <w:rPr>
          <w:color w:val="000000" w:themeColor="text1"/>
          <w:sz w:val="28"/>
          <w:szCs w:val="28"/>
        </w:rPr>
        <w:t xml:space="preserve">8.</w:t>
      </w:r>
      <w:r>
        <w:rPr>
          <w:color w:val="000000" w:themeColor="text1"/>
          <w:sz w:val="28"/>
          <w:szCs w:val="28"/>
        </w:rPr>
        <w:t xml:space="preserve">9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процентов в 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году.»;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в подпрограмму 1 «</w:t>
      </w:r>
      <w:r>
        <w:rPr>
          <w:color w:val="000000" w:themeColor="text1"/>
          <w:sz w:val="28"/>
          <w:szCs w:val="28"/>
        </w:rPr>
        <w:t xml:space="preserve">Развитие физической культуры</w:t>
      </w:r>
      <w:r>
        <w:rPr>
          <w:color w:val="000000" w:themeColor="text1"/>
          <w:sz w:val="28"/>
          <w:szCs w:val="28"/>
        </w:rPr>
        <w:t xml:space="preserve">» (далее – подпрограмма 1) Программы: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раздел 6 паспорта подпрограммы 1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19"/>
        <w:gridCol w:w="5776"/>
      </w:tblGrid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«6.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 бюджетных ассигнований подпрограммы 1 за счет средств местного бюджета, а также прогнозный объем средств, привлекаемых из других источников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776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общий объем финансирования подпрограммы  в 2015 - 202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всех источников финансирования составит - </w:t>
            </w:r>
            <w:r>
              <w:rPr>
                <w:color w:val="000000" w:themeColor="text1"/>
                <w:sz w:val="28"/>
                <w:szCs w:val="28"/>
              </w:rPr>
              <w:t xml:space="preserve">257249,6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Объем бюджетных ассигнований на реализацию подпрограммы  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бюджета муниципального района «Вейделевский район» составляет </w:t>
            </w:r>
            <w:r>
              <w:rPr>
                <w:color w:val="000000" w:themeColor="text1"/>
                <w:sz w:val="28"/>
                <w:szCs w:val="28"/>
              </w:rPr>
              <w:t xml:space="preserve">257249,6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в том числе: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– 106193 тыс. рублей, из них: </w:t>
            </w:r>
            <w:r>
              <w:rPr>
                <w:color w:val="000000" w:themeColor="text1"/>
                <w:sz w:val="28"/>
                <w:szCs w:val="28"/>
              </w:rPr>
              <w:t xml:space="preserve">2015 год - 16600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2016 год - 16941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2017 год - 17821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2018 год – 15900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2019 год - 19145 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2020 год - 19786 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151056,6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из них: </w:t>
            </w:r>
            <w:r>
              <w:rPr>
                <w:color w:val="000000" w:themeColor="text1"/>
                <w:sz w:val="28"/>
                <w:szCs w:val="28"/>
              </w:rPr>
              <w:t xml:space="preserve">2021 год – 19</w:t>
            </w:r>
            <w:r>
              <w:rPr>
                <w:color w:val="000000" w:themeColor="text1"/>
                <w:sz w:val="28"/>
                <w:szCs w:val="28"/>
              </w:rPr>
              <w:t xml:space="preserve">475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color w:val="000000" w:themeColor="text1"/>
                <w:sz w:val="28"/>
                <w:szCs w:val="28"/>
              </w:rPr>
              <w:t xml:space="preserve">24043,4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color w:val="000000" w:themeColor="text1"/>
                <w:sz w:val="28"/>
                <w:szCs w:val="28"/>
              </w:rPr>
              <w:t xml:space="preserve">27034,3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color w:val="000000" w:themeColor="text1"/>
                <w:sz w:val="28"/>
                <w:szCs w:val="28"/>
              </w:rPr>
              <w:t xml:space="preserve">29934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2025 год - </w:t>
            </w:r>
            <w:r>
              <w:rPr>
                <w:color w:val="000000" w:themeColor="text1"/>
                <w:sz w:val="28"/>
                <w:szCs w:val="28"/>
              </w:rPr>
              <w:t xml:space="preserve">31174,6</w:t>
            </w:r>
            <w:r>
              <w:rPr>
                <w:color w:val="000000" w:themeColor="text1"/>
                <w:sz w:val="28"/>
                <w:szCs w:val="28"/>
              </w:rPr>
              <w:t xml:space="preserve"> тыс</w:t>
            </w:r>
            <w:r>
              <w:rPr>
                <w:color w:val="000000" w:themeColor="text1"/>
                <w:sz w:val="28"/>
                <w:szCs w:val="28"/>
              </w:rPr>
              <w:t xml:space="preserve">. р</w:t>
            </w:r>
            <w:r>
              <w:rPr>
                <w:color w:val="000000" w:themeColor="text1"/>
                <w:sz w:val="28"/>
                <w:szCs w:val="28"/>
              </w:rPr>
              <w:t xml:space="preserve">ублей; </w:t>
            </w:r>
            <w:r>
              <w:rPr>
                <w:color w:val="000000" w:themeColor="text1"/>
                <w:szCs w:val="28"/>
                <w:lang w:val="ru-RU" w:eastAsia="ru-RU"/>
              </w:rPr>
              <w:t xml:space="preserve">2026 год</w:t>
            </w:r>
            <w:r>
              <w:rPr>
                <w:color w:val="000000" w:themeColor="text1"/>
                <w:szCs w:val="28"/>
                <w:lang w:val="ru-RU" w:eastAsia="ru-RU"/>
              </w:rPr>
              <w:t xml:space="preserve"> - 19395,3 </w:t>
            </w:r>
            <w:r>
              <w:rPr>
                <w:color w:val="000000" w:themeColor="text1"/>
                <w:szCs w:val="28"/>
                <w:lang w:val="ru-RU" w:eastAsia="ru-RU"/>
              </w:rPr>
              <w:t xml:space="preserve">тыс. рублей.»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firstLine="708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 </w:t>
      </w:r>
      <w:r>
        <w:rPr>
          <w:color w:val="000000" w:themeColor="text1"/>
          <w:spacing w:val="1"/>
          <w:sz w:val="28"/>
          <w:szCs w:val="28"/>
        </w:rPr>
        <w:t xml:space="preserve">- раздел </w:t>
      </w:r>
      <w:r>
        <w:rPr>
          <w:color w:val="000000" w:themeColor="text1"/>
          <w:spacing w:val="1"/>
          <w:sz w:val="28"/>
          <w:szCs w:val="28"/>
        </w:rPr>
        <w:t xml:space="preserve">7</w:t>
      </w:r>
      <w:r>
        <w:rPr>
          <w:color w:val="000000" w:themeColor="text1"/>
          <w:spacing w:val="1"/>
          <w:sz w:val="28"/>
          <w:szCs w:val="28"/>
        </w:rPr>
        <w:t xml:space="preserve"> паспорта подпрограммы 1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tbl>
      <w:tblPr>
        <w:tblW w:w="9640" w:type="dxa"/>
        <w:tblCellSpacing w:w="5" w:type="dxa"/>
        <w:tblInd w:w="-67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162"/>
        <w:gridCol w:w="6769"/>
      </w:tblGrid>
      <w:tr>
        <w:trPr>
          <w:tblCellSpacing w:w="5" w:type="dxa"/>
          <w:trHeight w:val="10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Конечные результаты подпрограммы 1 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К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 планируется: </w:t>
            </w:r>
            <w:r>
              <w:rPr>
                <w:color w:val="000000" w:themeColor="text1"/>
                <w:sz w:val="28"/>
                <w:szCs w:val="28"/>
              </w:rPr>
              <w:t xml:space="preserve">1. Увеличение эффективности использования существующих объектов спорта до </w:t>
            </w:r>
            <w:r>
              <w:rPr>
                <w:color w:val="000000" w:themeColor="text1"/>
                <w:sz w:val="28"/>
                <w:szCs w:val="28"/>
              </w:rPr>
              <w:t xml:space="preserve">88,</w:t>
            </w:r>
            <w:r>
              <w:rPr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</w:t>
            </w:r>
            <w:r>
              <w:rPr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color w:val="000000" w:themeColor="text1"/>
                <w:sz w:val="28"/>
                <w:szCs w:val="28"/>
              </w:rPr>
              <w:t xml:space="preserve">2. Увеличение доли </w:t>
            </w:r>
            <w:r>
              <w:rPr>
                <w:color w:val="000000" w:themeColor="text1"/>
                <w:sz w:val="28"/>
                <w:szCs w:val="28"/>
              </w:rPr>
              <w:t xml:space="preserve">граждан Российской Федерации, проживающих в Вейделевском районе Белгородской области, выполнивших нормативы ВФСК «ГТО», в общей численности населения области, принявшего участие в сдаче нормативов ВФСК «ГТО» до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54,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п</w:t>
            </w:r>
            <w:r>
              <w:rPr>
                <w:color w:val="000000" w:themeColor="text1"/>
                <w:sz w:val="28"/>
                <w:szCs w:val="28"/>
              </w:rPr>
              <w:t xml:space="preserve">роцентов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color w:val="000000" w:themeColor="text1"/>
                <w:sz w:val="28"/>
                <w:szCs w:val="28"/>
              </w:rPr>
              <w:t xml:space="preserve"> Увеличение доли </w:t>
            </w:r>
            <w:r>
              <w:rPr>
                <w:color w:val="000000" w:themeColor="text1"/>
                <w:sz w:val="28"/>
                <w:szCs w:val="28"/>
              </w:rPr>
              <w:t xml:space="preserve">граждан Российской Федерации, проживающих в Вейделевском районе Белгородской области, в общей численности населения области, принявшего участие в сдаче нормативов ВФСК «ГТО» до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500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 человек. 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4. Увеличение объема платных услуг оказываемых населению до 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10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 %.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  <w:t xml:space="preserve">».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color w:val="000000" w:themeColor="text1"/>
                <w:sz w:val="28"/>
                <w:szCs w:val="28"/>
                <w:highlight w:val="white"/>
              </w:rPr>
            </w:r>
          </w:p>
        </w:tc>
      </w:tr>
    </w:tbl>
    <w:p>
      <w:pPr>
        <w:pStyle w:val="865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</w:t>
      </w:r>
      <w:r>
        <w:rPr>
          <w:color w:val="000000" w:themeColor="text1"/>
          <w:spacing w:val="1"/>
          <w:sz w:val="28"/>
          <w:szCs w:val="28"/>
        </w:rPr>
        <w:t xml:space="preserve">3</w:t>
      </w:r>
      <w:r>
        <w:rPr>
          <w:color w:val="000000" w:themeColor="text1"/>
          <w:spacing w:val="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подпрограммы 1» раздела 4 подпрограммы 1 изложить в следующей редакции: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«Таблица 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финансирования подпрограммы 1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4"/>
          <w:szCs w:val="24"/>
        </w:rPr>
        <w:t xml:space="preserve"> тыс. рублей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W w:w="814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16600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16600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16941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16941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2017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17821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17821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2018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15900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15900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19145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19145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19786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19786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</w:t>
            </w:r>
            <w:r>
              <w:rPr>
                <w:color w:val="000000" w:themeColor="text1"/>
                <w:sz w:val="24"/>
                <w:szCs w:val="24"/>
              </w:rPr>
              <w:t xml:space="preserve">475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19475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24043,4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24043,4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27034,3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27034,3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 </w:t>
            </w:r>
            <w:r>
              <w:rPr>
                <w:color w:val="000000" w:themeColor="text1"/>
                <w:sz w:val="24"/>
                <w:szCs w:val="24"/>
              </w:rPr>
              <w:t xml:space="preserve">(</w:t>
            </w:r>
            <w:r>
              <w:rPr>
                <w:color w:val="000000" w:themeColor="text1"/>
                <w:sz w:val="24"/>
                <w:szCs w:val="24"/>
              </w:rPr>
              <w:t xml:space="preserve">оценка</w:t>
            </w:r>
            <w:r>
              <w:rPr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29934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29934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31174,6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31174,6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19395,3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19395,3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257249,6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257249,6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»;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</w:t>
      </w:r>
      <w:r>
        <w:rPr>
          <w:color w:val="000000" w:themeColor="text1"/>
          <w:spacing w:val="1"/>
          <w:sz w:val="28"/>
          <w:szCs w:val="28"/>
        </w:rPr>
        <w:t xml:space="preserve">4</w:t>
      </w:r>
      <w:r>
        <w:rPr>
          <w:color w:val="000000" w:themeColor="text1"/>
          <w:spacing w:val="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Показатели реализации подпрограммы 1</w:t>
      </w:r>
      <w:r>
        <w:rPr>
          <w:color w:val="000000" w:themeColor="text1"/>
          <w:sz w:val="28"/>
          <w:szCs w:val="28"/>
        </w:rPr>
        <w:t xml:space="preserve">» раздела </w:t>
      </w:r>
      <w:r>
        <w:rPr>
          <w:color w:val="000000" w:themeColor="text1"/>
          <w:sz w:val="28"/>
          <w:szCs w:val="28"/>
        </w:rPr>
        <w:t xml:space="preserve">5</w:t>
      </w:r>
      <w:r>
        <w:rPr>
          <w:color w:val="000000" w:themeColor="text1"/>
          <w:sz w:val="28"/>
          <w:szCs w:val="28"/>
        </w:rPr>
        <w:t xml:space="preserve"> подпрограммы 1 изложить в следующей редакции: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458"/>
        <w:gridCol w:w="567"/>
        <w:gridCol w:w="534"/>
        <w:gridCol w:w="709"/>
        <w:gridCol w:w="600"/>
        <w:gridCol w:w="567"/>
        <w:gridCol w:w="567"/>
        <w:gridCol w:w="709"/>
        <w:gridCol w:w="661"/>
        <w:gridCol w:w="582"/>
        <w:gridCol w:w="567"/>
        <w:gridCol w:w="567"/>
      </w:tblGrid>
      <w:tr>
        <w:trPr>
          <w:cantSplit/>
          <w:trHeight w:val="619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8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gridSpan w:val="12"/>
            <w:tcW w:w="7088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Значение показателя по годам реализации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</w:tr>
      <w:tr>
        <w:trPr>
          <w:cantSplit/>
          <w:trHeight w:val="1502"/>
        </w:trPr>
        <w:tc>
          <w:tcPr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pStyle w:val="8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58" w:type="dxa"/>
            <w:vAlign w:val="center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2015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2016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534" w:type="dxa"/>
            <w:vAlign w:val="center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2017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709" w:type="dxa"/>
            <w:vAlign w:val="center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2018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600" w:type="dxa"/>
            <w:vAlign w:val="center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2019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2020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567" w:type="dxa"/>
            <w:vAlign w:val="top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2021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709" w:type="dxa"/>
            <w:vAlign w:val="top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2022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661" w:type="dxa"/>
            <w:vAlign w:val="top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2023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582" w:type="dxa"/>
            <w:vAlign w:val="top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2024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567" w:type="dxa"/>
            <w:vAlign w:val="top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2025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  <w:tc>
          <w:tcPr>
            <w:tcW w:w="567" w:type="dxa"/>
            <w:vAlign w:val="top"/>
            <w:textDirection w:val="btLr"/>
            <w:noWrap w:val="false"/>
          </w:tcPr>
          <w:p>
            <w:pPr>
              <w:pStyle w:val="881"/>
              <w:ind w:left="113" w:right="113" w:firstLine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r>
          </w:p>
        </w:tc>
      </w:tr>
      <w:tr>
        <w:trPr>
          <w:cantSplit/>
          <w:trHeight w:val="1134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Эффективность использования существующих объектов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порта,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роцент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60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661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582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134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 Российской Федерации, проживающих в Белгородской области, выполнивших нормативы ВФСК «ГТО», в общей численности населения области, принявшего участие в сдаче нормативов ВФСК «ГТО», процент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58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34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709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600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709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661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82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54,1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54,2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134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 Российской Федерации, проживающих в Белгородской области, в общей численности населения области, принявшего участие в сдаче нормативов ВФСК «ГТО» до 2496 человек в 2025 году.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58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34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709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600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709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661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82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2492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2496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134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 платных услуг,  оказываемых населению, процент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58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8,1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34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12,5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709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600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709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661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82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center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btLr"/>
            <w:noWrap w:val="false"/>
          </w:tcPr>
          <w:p>
            <w:pPr>
              <w:pStyle w:val="881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- в подпрограмму 2 «</w:t>
      </w:r>
      <w:r>
        <w:rPr>
          <w:color w:val="000000" w:themeColor="text1"/>
          <w:sz w:val="28"/>
          <w:szCs w:val="28"/>
        </w:rPr>
        <w:t xml:space="preserve">Развитие массового спорта</w:t>
      </w:r>
      <w:r>
        <w:rPr>
          <w:color w:val="000000" w:themeColor="text1"/>
          <w:sz w:val="28"/>
          <w:szCs w:val="28"/>
        </w:rPr>
        <w:t xml:space="preserve">» (далее – подпрограмма 2) </w:t>
      </w:r>
      <w:r>
        <w:rPr>
          <w:color w:val="000000" w:themeColor="text1"/>
          <w:spacing w:val="1"/>
          <w:sz w:val="28"/>
          <w:szCs w:val="28"/>
        </w:rPr>
        <w:t xml:space="preserve">муниципальной программы</w:t>
      </w:r>
      <w:r>
        <w:rPr>
          <w:color w:val="000000" w:themeColor="text1"/>
          <w:sz w:val="28"/>
          <w:szCs w:val="28"/>
        </w:rPr>
        <w:t xml:space="preserve">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 - раздел 6 паспорта подпрограммы 2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2691"/>
        <w:gridCol w:w="6095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6.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269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 бюджетных ассигнований подпрограммы 2 за счет средств местного бюджета, а также прогнозный объем средств, привлекаемых из других источников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6095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общий объем финансирования подпрограммы 2  в 2015 - 202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всех источников финансирования составит – </w:t>
            </w:r>
            <w:r>
              <w:rPr>
                <w:color w:val="000000" w:themeColor="text1"/>
                <w:sz w:val="28"/>
                <w:szCs w:val="28"/>
              </w:rPr>
              <w:t xml:space="preserve">139260,7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Объем бюджетных ассигнований на реализацию подпрограммы 2 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бюджета муниципального района «Вейделевский район» составляет </w:t>
            </w:r>
            <w:r>
              <w:rPr>
                <w:color w:val="000000" w:themeColor="text1"/>
                <w:sz w:val="28"/>
                <w:szCs w:val="28"/>
              </w:rPr>
              <w:t xml:space="preserve">124360,7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в том числе: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– 35946 тыс. рублей, из них: </w:t>
            </w:r>
            <w:r>
              <w:rPr>
                <w:color w:val="000000" w:themeColor="text1"/>
                <w:sz w:val="28"/>
                <w:szCs w:val="28"/>
              </w:rPr>
              <w:t xml:space="preserve">2015 год - 1500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2016 год –1550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2017 год –1600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2018 год –9400тыс.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2019 год –10929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2020 год –10967 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88414,7</w:t>
            </w:r>
            <w:r>
              <w:rPr>
                <w:color w:val="000000" w:themeColor="text1"/>
                <w:sz w:val="28"/>
                <w:szCs w:val="28"/>
              </w:rPr>
              <w:t xml:space="preserve"> тыс</w:t>
            </w:r>
            <w:r>
              <w:rPr>
                <w:color w:val="000000" w:themeColor="text1"/>
                <w:sz w:val="28"/>
                <w:szCs w:val="28"/>
              </w:rPr>
              <w:t xml:space="preserve">. рублей, из них: </w:t>
            </w:r>
            <w:r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color w:val="000000" w:themeColor="text1"/>
                <w:sz w:val="28"/>
                <w:szCs w:val="28"/>
              </w:rPr>
              <w:t xml:space="preserve">11692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color w:val="000000" w:themeColor="text1"/>
                <w:sz w:val="28"/>
                <w:szCs w:val="28"/>
              </w:rPr>
              <w:t xml:space="preserve">14519,5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color w:val="000000" w:themeColor="text1"/>
                <w:sz w:val="28"/>
                <w:szCs w:val="28"/>
              </w:rPr>
              <w:t xml:space="preserve">16637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color w:val="000000" w:themeColor="text1"/>
                <w:sz w:val="28"/>
                <w:szCs w:val="28"/>
              </w:rPr>
              <w:t xml:space="preserve">17672,4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2025 год -  </w:t>
            </w:r>
            <w:r>
              <w:rPr>
                <w:color w:val="000000" w:themeColor="text1"/>
                <w:sz w:val="28"/>
                <w:szCs w:val="28"/>
              </w:rPr>
              <w:t xml:space="preserve">17245,5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2026 год -  </w:t>
            </w:r>
            <w:r>
              <w:rPr>
                <w:color w:val="000000" w:themeColor="text1"/>
                <w:sz w:val="28"/>
                <w:szCs w:val="28"/>
              </w:rPr>
              <w:t xml:space="preserve">10648,3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подпрограммы 2 в 2015-2026 годах за счет средств областного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430</w:t>
            </w:r>
            <w:r>
              <w:rPr>
                <w:color w:val="000000" w:themeColor="text1"/>
                <w:sz w:val="28"/>
                <w:szCs w:val="28"/>
              </w:rPr>
              <w:t xml:space="preserve">0 тыс</w:t>
            </w:r>
            <w:r>
              <w:rPr>
                <w:color w:val="000000" w:themeColor="text1"/>
                <w:sz w:val="28"/>
                <w:szCs w:val="28"/>
              </w:rPr>
              <w:t xml:space="preserve">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Планируемый объем средств, привлекаемых для финансирования подпрограммы 2 в 2015-2026 годах из внебюджетных источников, составляет </w:t>
            </w:r>
            <w:r>
              <w:rPr>
                <w:color w:val="000000" w:themeColor="text1"/>
                <w:sz w:val="28"/>
                <w:szCs w:val="28"/>
              </w:rPr>
              <w:t xml:space="preserve">600 т</w:t>
            </w:r>
            <w:r>
              <w:rPr>
                <w:color w:val="000000" w:themeColor="text1"/>
                <w:sz w:val="28"/>
                <w:szCs w:val="28"/>
              </w:rPr>
              <w:t xml:space="preserve">ыс. рублей.</w:t>
            </w:r>
            <w:r>
              <w:rPr>
                <w:color w:val="000000" w:themeColor="text1"/>
                <w:sz w:val="28"/>
                <w:szCs w:val="28"/>
              </w:rPr>
              <w:t xml:space="preserve">»;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firstLine="540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1"/>
        </w:rPr>
      </w:r>
      <w:r>
        <w:rPr>
          <w:color w:val="000000" w:themeColor="text1"/>
          <w:spacing w:val="1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 </w:t>
      </w:r>
      <w:r>
        <w:rPr>
          <w:color w:val="000000" w:themeColor="text1"/>
          <w:spacing w:val="1"/>
          <w:sz w:val="28"/>
          <w:szCs w:val="28"/>
        </w:rPr>
        <w:t xml:space="preserve">- раздел </w:t>
      </w:r>
      <w:r>
        <w:rPr>
          <w:color w:val="000000" w:themeColor="text1"/>
          <w:spacing w:val="1"/>
          <w:sz w:val="28"/>
          <w:szCs w:val="28"/>
        </w:rPr>
        <w:t xml:space="preserve">7</w:t>
      </w:r>
      <w:r>
        <w:rPr>
          <w:color w:val="000000" w:themeColor="text1"/>
          <w:spacing w:val="1"/>
          <w:sz w:val="28"/>
          <w:szCs w:val="28"/>
        </w:rPr>
        <w:t xml:space="preserve"> паспорта подпрограммы </w:t>
      </w:r>
      <w:r>
        <w:rPr>
          <w:color w:val="000000" w:themeColor="text1"/>
          <w:spacing w:val="1"/>
          <w:sz w:val="28"/>
          <w:szCs w:val="28"/>
        </w:rPr>
        <w:t xml:space="preserve">2</w:t>
      </w:r>
      <w:r>
        <w:rPr>
          <w:color w:val="000000" w:themeColor="text1"/>
          <w:spacing w:val="1"/>
          <w:sz w:val="28"/>
          <w:szCs w:val="28"/>
        </w:rPr>
        <w:t xml:space="preserve">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tbl>
      <w:tblPr>
        <w:tblW w:w="9498" w:type="dxa"/>
        <w:tblCellSpacing w:w="5" w:type="dxa"/>
        <w:tblInd w:w="-67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573"/>
        <w:gridCol w:w="2121"/>
        <w:gridCol w:w="6804"/>
      </w:tblGrid>
      <w:tr>
        <w:trPr>
          <w:tblCellSpacing w:w="5" w:type="dxa"/>
          <w:trHeight w:val="10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1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Конечные результаты подпрограммы 2 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К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 планируется: </w:t>
            </w:r>
            <w:r>
              <w:rPr>
                <w:color w:val="000000" w:themeColor="text1"/>
                <w:sz w:val="28"/>
                <w:szCs w:val="28"/>
              </w:rPr>
              <w:t xml:space="preserve">1.Увеличение доли населения района, систематически занимающегося физической культурой, в общем количестве населения района до 59,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процентов. </w:t>
            </w:r>
            <w:r>
              <w:rPr>
                <w:color w:val="000000" w:themeColor="text1"/>
                <w:sz w:val="28"/>
                <w:szCs w:val="28"/>
              </w:rPr>
              <w:t xml:space="preserve">2. Увеличение доли</w:t>
            </w:r>
            <w:r>
              <w:rPr>
                <w:color w:val="000000" w:themeColor="text1"/>
                <w:sz w:val="28"/>
                <w:szCs w:val="28"/>
              </w:rPr>
              <w:t xml:space="preserve"> детей и молодежи (возраст 3-29 лет), систематически занимающихся физической культурой и спортом до 98,5 процентов. </w:t>
            </w:r>
            <w:r>
              <w:rPr>
                <w:color w:val="000000" w:themeColor="text1"/>
                <w:sz w:val="28"/>
                <w:szCs w:val="28"/>
              </w:rPr>
              <w:t xml:space="preserve">3. Увеличение уровня обеспеченности населения района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инвалидов, до 91 процентов. </w:t>
            </w:r>
            <w:r>
              <w:rPr>
                <w:color w:val="000000" w:themeColor="text1"/>
                <w:sz w:val="28"/>
                <w:szCs w:val="28"/>
              </w:rPr>
              <w:t xml:space="preserve">4. Увеличение </w:t>
            </w:r>
            <w:r>
              <w:rPr>
                <w:color w:val="000000" w:themeColor="text1"/>
                <w:sz w:val="28"/>
                <w:szCs w:val="28"/>
              </w:rPr>
              <w:t xml:space="preserve">доли занимающихся по программам спортивной подготовки в организациях ведомственной принадлежности физической культуры и спорта до 100 %. </w:t>
            </w:r>
            <w:r>
              <w:rPr>
                <w:color w:val="000000" w:themeColor="text1"/>
                <w:sz w:val="28"/>
                <w:szCs w:val="28"/>
              </w:rPr>
              <w:t xml:space="preserve">5. Увеличение эффективности использования существующих объектов спорта до  88,</w:t>
            </w:r>
            <w:r>
              <w:rPr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процентов. </w:t>
            </w:r>
            <w:r>
              <w:rPr>
                <w:color w:val="000000" w:themeColor="text1"/>
                <w:sz w:val="28"/>
                <w:szCs w:val="28"/>
              </w:rPr>
              <w:t xml:space="preserve">6.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области до 69,5 процентов. </w:t>
            </w:r>
            <w:r>
              <w:rPr>
                <w:color w:val="000000" w:themeColor="text1"/>
                <w:sz w:val="28"/>
                <w:szCs w:val="28"/>
              </w:rPr>
              <w:t xml:space="preserve">7. Увеличение доли </w:t>
            </w:r>
            <w:r>
              <w:rPr>
                <w:color w:val="000000" w:themeColor="text1"/>
                <w:sz w:val="28"/>
                <w:szCs w:val="28"/>
              </w:rPr>
              <w:t xml:space="preserve">граждан Российской Федерации, проживающих в Вейделевском районе Белгородской области, выполнивших нормативы ВФСК «ГТО», в общей численности населения области, принявшего участие в сдаче нормативов ВФСК «ГТО» до 54,</w:t>
            </w:r>
            <w:r>
              <w:rPr>
                <w:color w:val="000000" w:themeColor="text1"/>
                <w:sz w:val="28"/>
                <w:szCs w:val="28"/>
              </w:rPr>
              <w:t xml:space="preserve">2 </w:t>
            </w:r>
            <w:r>
              <w:rPr>
                <w:color w:val="000000" w:themeColor="text1"/>
                <w:sz w:val="28"/>
                <w:szCs w:val="28"/>
              </w:rPr>
              <w:t xml:space="preserve">процентов. </w:t>
            </w:r>
            <w:r>
              <w:rPr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color w:val="000000" w:themeColor="text1"/>
                <w:sz w:val="28"/>
                <w:szCs w:val="28"/>
              </w:rPr>
              <w:t xml:space="preserve">.Увеличение доли </w:t>
            </w:r>
            <w:r>
              <w:rPr>
                <w:color w:val="000000" w:themeColor="text1"/>
                <w:sz w:val="28"/>
                <w:szCs w:val="28"/>
              </w:rPr>
              <w:t xml:space="preserve">граждан Российской Федерации, проживающих в Вейделевском районе Белгородской области, в общей численности населения области, принявшего участие в сдаче нормативов ВФСК «ГТО» 2</w:t>
            </w:r>
            <w:r>
              <w:rPr>
                <w:color w:val="000000" w:themeColor="text1"/>
                <w:sz w:val="28"/>
                <w:szCs w:val="28"/>
              </w:rPr>
              <w:t xml:space="preserve">500</w:t>
            </w:r>
            <w:r>
              <w:rPr>
                <w:color w:val="000000" w:themeColor="text1"/>
                <w:sz w:val="28"/>
                <w:szCs w:val="28"/>
              </w:rPr>
              <w:t xml:space="preserve"> человек. </w:t>
            </w:r>
            <w:r>
              <w:rPr>
                <w:color w:val="000000" w:themeColor="text1"/>
                <w:sz w:val="28"/>
                <w:szCs w:val="28"/>
              </w:rPr>
              <w:t xml:space="preserve">9. Увеличение дол</w:t>
            </w:r>
            <w:r>
              <w:rPr>
                <w:color w:val="000000" w:themeColor="text1"/>
                <w:sz w:val="28"/>
                <w:szCs w:val="28"/>
              </w:rPr>
              <w:t xml:space="preserve">и занимающихся в организациях спортивной подготовки (МБУ ДО «Вейделевская спортивная школа»), зачисленных на этапе спортивного совершенствования, в общем количестве занимающихся, зачисленных на тренировочный этап, в организациях спортивной подготовки до 8.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 процентов.»;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</w:t>
      </w:r>
      <w:r>
        <w:rPr>
          <w:color w:val="000000" w:themeColor="text1"/>
          <w:spacing w:val="1"/>
          <w:sz w:val="28"/>
          <w:szCs w:val="28"/>
        </w:rPr>
        <w:t xml:space="preserve">5</w:t>
      </w:r>
      <w:r>
        <w:rPr>
          <w:color w:val="000000" w:themeColor="text1"/>
          <w:spacing w:val="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подпрограммы 2» раздела 4 подпрограммы 2 изложить в следующей редакции: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«Таблица </w:t>
      </w:r>
      <w:r>
        <w:rPr>
          <w:color w:val="000000" w:themeColor="text1"/>
          <w:sz w:val="28"/>
          <w:szCs w:val="28"/>
        </w:rPr>
        <w:t xml:space="preserve">5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финансирования подпрограммы 2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тыс. рублей</w:t>
      </w:r>
      <w:r>
        <w:rPr>
          <w:color w:val="000000" w:themeColor="text1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03"/>
        <w:gridCol w:w="1615"/>
        <w:gridCol w:w="1528"/>
        <w:gridCol w:w="1741"/>
        <w:gridCol w:w="1808"/>
        <w:gridCol w:w="1418"/>
      </w:tblGrid>
      <w:tr>
        <w:trPr>
          <w:cantSplit/>
          <w:tblHeader/>
        </w:trPr>
        <w:tc>
          <w:tcPr>
            <w:tcW w:w="1303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W w:w="811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W w:w="1303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67"/>
        </w:trPr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2017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2018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9400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9400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10929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10929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6300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10967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17267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8000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11692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19692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14519,5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14519,5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16637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16637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 </w:t>
            </w:r>
            <w:r>
              <w:rPr>
                <w:color w:val="000000" w:themeColor="text1"/>
                <w:sz w:val="24"/>
                <w:szCs w:val="24"/>
              </w:rPr>
              <w:t xml:space="preserve">(</w:t>
            </w:r>
            <w:r>
              <w:rPr>
                <w:color w:val="000000" w:themeColor="text1"/>
                <w:sz w:val="24"/>
                <w:szCs w:val="24"/>
              </w:rPr>
              <w:t xml:space="preserve">оценка</w:t>
            </w:r>
            <w:r>
              <w:rPr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17672,4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17672,4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17245,5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17245,5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10648,3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10648,3</w:t>
            </w:r>
            <w:r>
              <w:rPr>
                <w:color w:val="000000" w:themeColor="text1"/>
              </w:rPr>
            </w:r>
          </w:p>
        </w:tc>
      </w:tr>
      <w:tr>
        <w:trPr>
          <w:trHeight w:val="321"/>
        </w:trPr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14300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124360,7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600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139260,7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»;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ind w:firstLine="540"/>
        <w:jc w:val="both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865"/>
        <w:ind w:firstLine="540"/>
        <w:jc w:val="both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865"/>
        <w:widowControl w:val="off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          Раздел 5 </w:t>
      </w:r>
      <w:r>
        <w:rPr>
          <w:color w:val="000000" w:themeColor="text1"/>
          <w:sz w:val="28"/>
          <w:szCs w:val="28"/>
        </w:rPr>
        <w:t xml:space="preserve">«Прогноз показателей конечного результата реализации подпрограммы 2»</w:t>
      </w:r>
      <w:r>
        <w:rPr>
          <w:color w:val="000000" w:themeColor="text1"/>
          <w:sz w:val="28"/>
          <w:szCs w:val="28"/>
        </w:rPr>
        <w:t xml:space="preserve"> изложить в следующей редакции:</w:t>
      </w:r>
      <w:r>
        <w:rPr>
          <w:color w:val="000000" w:themeColor="text1"/>
          <w:sz w:val="28"/>
          <w:szCs w:val="28"/>
        </w:rPr>
      </w:r>
    </w:p>
    <w:p>
      <w:pPr>
        <w:pStyle w:val="881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2 носит социальный характер, имеет общественную и проблемно-ориентированную направленность. Результаты реализации ее мероприятий будут оказывать влияние на различные стороны жизни общества на протяжении длительного времени.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результате исполнения мероприятий подпрограммы 2 в 202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 году ожидается:</w:t>
      </w:r>
      <w:r>
        <w:rPr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ab/>
        <w:t xml:space="preserve">1.Увеличение доли населения района, систематически занимающегося физической культурой, в общем количестве населения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59,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9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процентов в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году.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Увеличение доли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детей и молодежи (возраст 3-29 лет), систематически занимаю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щихся физической культурой и спор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до 98,5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 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Увеличение уровня обеспеченности населения района спортивными сооружениями исходя из единовременной пропускной способности объектов спорта, в том числе для лиц с ограниченными возможнос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тями здоровья и инвалидов, до 91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 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Увеличение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доли занимающихся по программам спортивной подготовки в организациях ведомственной принадлежности физической культуры и спорта до 100 % 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Увеличение эффективности использования существующих объектов спорта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 88,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 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атегории населения области до 69.5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 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Увеличение доли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 Российской Федерации, проживающих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Вейделевском районе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области, выполнивших нормативы ВФСК «ГТО», в общей численности населения области, принявшего участие в сдаче нормативов ВФСК «ГТО» до 54,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 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Увеличение доли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 Российской Федерации, проживающих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Вейделевском районе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области, в общей численности населения области, принявшего участие в сдаче норматив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 ВФСК «ГТО» до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9.Увеличение доли занимающихся в организациях спортивной подготовки (МБУ «Вейделевская спортивная школа»), зачисленных на этапе спортивного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совершенствования, в общем количестве занимающихся, зачисленных на тренировочный этап, в организациях спортивной подготовки до 8.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 в 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5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</w:t>
      </w:r>
      <w:r>
        <w:rPr>
          <w:color w:val="000000" w:themeColor="text1"/>
          <w:spacing w:val="1"/>
          <w:sz w:val="28"/>
          <w:szCs w:val="28"/>
        </w:rPr>
        <w:t xml:space="preserve">6</w:t>
      </w:r>
      <w:r>
        <w:rPr>
          <w:color w:val="000000" w:themeColor="text1"/>
          <w:spacing w:val="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Показатели реализации подпрограммы 2</w:t>
      </w:r>
      <w:r>
        <w:rPr>
          <w:color w:val="000000" w:themeColor="text1"/>
          <w:sz w:val="28"/>
          <w:szCs w:val="28"/>
        </w:rPr>
        <w:t xml:space="preserve">» раздела </w:t>
      </w:r>
      <w:r>
        <w:rPr>
          <w:color w:val="000000" w:themeColor="text1"/>
          <w:sz w:val="28"/>
          <w:szCs w:val="28"/>
        </w:rPr>
        <w:t xml:space="preserve">5</w:t>
      </w:r>
      <w:r>
        <w:rPr>
          <w:color w:val="000000" w:themeColor="text1"/>
          <w:sz w:val="28"/>
          <w:szCs w:val="28"/>
        </w:rPr>
        <w:t xml:space="preserve"> подпрограммы 2 изложить в следующей редакции:</w:t>
      </w:r>
      <w:r>
        <w:rPr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1" w:bottom="567" w:left="170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5"/>
        <w:jc w:val="right"/>
        <w:widowControl w:val="off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«Таблица 6</w:t>
      </w:r>
      <w:r>
        <w:rPr>
          <w:b/>
          <w:color w:val="000000" w:themeColor="text1"/>
          <w:sz w:val="24"/>
          <w:szCs w:val="24"/>
        </w:rPr>
      </w:r>
    </w:p>
    <w:p>
      <w:pPr>
        <w:pStyle w:val="865"/>
        <w:jc w:val="center"/>
        <w:widowControl w:val="off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Показатели реализации подпрограммы 2</w:t>
      </w:r>
      <w:r>
        <w:rPr>
          <w:b/>
          <w:color w:val="000000" w:themeColor="text1"/>
          <w:sz w:val="24"/>
          <w:szCs w:val="24"/>
        </w:rPr>
      </w:r>
      <w:r>
        <w:rPr>
          <w:b/>
          <w:color w:val="000000" w:themeColor="text1"/>
          <w:sz w:val="24"/>
          <w:szCs w:val="24"/>
        </w:rPr>
      </w:r>
    </w:p>
    <w:p>
      <w:pPr>
        <w:pStyle w:val="865"/>
        <w:jc w:val="right"/>
        <w:widowControl w:val="off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  <w:r>
        <w:rPr>
          <w:b/>
          <w:color w:val="000000" w:themeColor="text1"/>
          <w:sz w:val="24"/>
          <w:szCs w:val="24"/>
        </w:rPr>
      </w:r>
    </w:p>
    <w:tbl>
      <w:tblPr>
        <w:tblW w:w="15310" w:type="dxa"/>
        <w:tblCellSpacing w:w="5" w:type="dxa"/>
        <w:tblInd w:w="562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624"/>
        <w:gridCol w:w="3567"/>
        <w:gridCol w:w="2613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N п/п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Наименование показателя, единица измерения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Ответственный исполнитель, соисполнители, участники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Значение показателя по годам реализации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1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firstLine="540"/>
              <w:jc w:val="both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firstLine="540"/>
              <w:jc w:val="both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firstLine="540"/>
              <w:jc w:val="both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2015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2016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2017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2018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2019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2020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2021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2022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2023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2024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2025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btLr"/>
            <w:noWrap w:val="false"/>
          </w:tcPr>
          <w:p>
            <w:pPr>
              <w:pStyle w:val="865"/>
              <w:ind w:left="113" w:right="113"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учащихся и студентов, систематически занимающихся физической культурой и спортом, в общей численности учащихся и студентов, проценты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69,0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71,0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73,0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74,0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77,0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уровня обеспеченности населения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инвалидов, проценты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34,1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34,5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34,5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34,5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89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населения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от </w:t>
            </w:r>
            <w:r>
              <w:rPr>
                <w:color w:val="000000" w:themeColor="text1"/>
                <w:sz w:val="24"/>
                <w:szCs w:val="24"/>
              </w:rPr>
              <w:t xml:space="preserve">общей численности населения района участвующего в областных спортивно-массовых мероприятиях, проценты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4,7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5,7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6,6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6,7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6,8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6,9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7,1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7,3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Количество введенных в эксплуатацию спортивных сооружений, единиц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населения района, систематически занимающегося физической культурой, в общей численности населения района, проценты (3-79 лет)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44,0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47,0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48,0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54,4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57,3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59,4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59,7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59,9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</w:t>
            </w:r>
            <w:r>
              <w:rPr>
                <w:color w:val="000000" w:themeColor="text1"/>
                <w:sz w:val="24"/>
                <w:szCs w:val="24"/>
              </w:rPr>
              <w:t xml:space="preserve"> детей и молодежи (возраст 3-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9 лет), систематически занимающихся физической культурой и спортом, проценты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от </w:t>
            </w:r>
            <w:r>
              <w:rPr>
                <w:color w:val="000000" w:themeColor="text1"/>
                <w:sz w:val="24"/>
                <w:szCs w:val="24"/>
              </w:rPr>
              <w:t xml:space="preserve">общей численности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98,5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98,5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98,5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98,5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98,5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98,5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Количество отремонтированных спортивных объектов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spacing w:after="200" w:line="276" w:lineRule="auto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граждан среднего возраста (женщины 30-54 года, мужчины 30-59 лет), систематически занимающихся физической культурой и спортом, проценты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spacing w:after="200" w:line="276" w:lineRule="auto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48,3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</w:t>
            </w:r>
            <w:r>
              <w:rPr>
                <w:color w:val="000000" w:themeColor="text1"/>
                <w:sz w:val="24"/>
                <w:szCs w:val="24"/>
              </w:rPr>
              <w:t xml:space="preserve"> граждан старшего возраста (женщины 55-79 лет, мужчины 60-79 лет), систематически занимающихся физической культурой и спортом, проценты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spacing w:after="200" w:line="276" w:lineRule="auto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спорта, проценты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spacing w:after="200" w:line="276" w:lineRule="auto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Эффективность использования существующих объектов спорта, проценты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spacing w:after="200" w:line="276" w:lineRule="auto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88,8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граждан Российской Федерации, проживающих в Белгородской областиВейделевский район, выполнивших нормативы ВФСК «ГТО», в общей численности населения области, принявшего участие в сдаче нормативов ВФСК «ГТО»проценты</w:t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spacing w:after="200" w:line="276" w:lineRule="auto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54,1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54,2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</w:t>
            </w:r>
            <w:r>
              <w:rPr>
                <w:color w:val="000000" w:themeColor="text1"/>
                <w:sz w:val="24"/>
                <w:szCs w:val="24"/>
              </w:rPr>
              <w:t xml:space="preserve">граждан Российской Федерации, проживающих в Вейделевском районе  Белгородской области, в общей численности населения области, принявшего участие в сдаче нормативов ВФСК «ГТО»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2400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2492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2496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района данной категории, проценты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области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spacing w:after="200" w:line="276" w:lineRule="auto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69,1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69,2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69,3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69,4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69,5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69,5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Доля занимающихся в организациях спортивной подготовки, зачисленных на этапе спортивного совершенствования, в общем количестве занимающихся, зачисленных на тренировочный этап, в организациях спортивной подготовки до 8.8 процентов в  202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году.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65"/>
              <w:spacing w:after="200" w:line="276" w:lineRule="auto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Отдел физической   культуры и спорта администрации Вейделевского района, МБУДО «Вейделевская спортивная школа</w:t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  <w:r>
              <w:rPr>
                <w:rFonts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8,4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8,5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8,6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8,7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8,8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8,9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865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881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81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>
          <w:footnotePr/>
          <w:endnotePr/>
          <w:type w:val="nextPage"/>
          <w:pgSz w:w="16838" w:h="11906" w:orient="landscape"/>
          <w:pgMar w:top="1701" w:right="1134" w:bottom="851" w:left="567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</w:t>
      </w:r>
      <w:r>
        <w:rPr>
          <w:color w:val="000000" w:themeColor="text1"/>
          <w:spacing w:val="1"/>
          <w:sz w:val="28"/>
          <w:szCs w:val="28"/>
        </w:rPr>
        <w:t xml:space="preserve">1</w:t>
      </w:r>
      <w:r>
        <w:rPr>
          <w:color w:val="000000" w:themeColor="text1"/>
          <w:spacing w:val="1"/>
          <w:sz w:val="28"/>
          <w:szCs w:val="28"/>
        </w:rPr>
        <w:t xml:space="preserve"> приложения </w:t>
      </w:r>
      <w:r>
        <w:rPr>
          <w:color w:val="000000" w:themeColor="text1"/>
          <w:spacing w:val="1"/>
          <w:sz w:val="28"/>
          <w:szCs w:val="28"/>
        </w:rPr>
        <w:t xml:space="preserve">3 и</w:t>
      </w:r>
      <w:r>
        <w:rPr>
          <w:color w:val="000000" w:themeColor="text1"/>
          <w:spacing w:val="1"/>
          <w:sz w:val="28"/>
          <w:szCs w:val="28"/>
        </w:rPr>
        <w:t xml:space="preserve"> приложения 4 к муниципальной программе изложить в редакции согласно приложению к настоящему постановлению.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pacing w:val="1"/>
          <w:sz w:val="28"/>
          <w:szCs w:val="28"/>
        </w:rPr>
        <w:t xml:space="preserve">- </w:t>
      </w:r>
      <w:r>
        <w:rPr>
          <w:color w:val="000000" w:themeColor="text1"/>
          <w:spacing w:val="1"/>
          <w:sz w:val="28"/>
          <w:szCs w:val="28"/>
        </w:rPr>
        <w:t xml:space="preserve">таблицу 2 приложения 1, </w:t>
      </w:r>
      <w:r>
        <w:rPr>
          <w:color w:val="000000" w:themeColor="text1"/>
          <w:spacing w:val="1"/>
          <w:sz w:val="28"/>
          <w:szCs w:val="28"/>
        </w:rPr>
        <w:t xml:space="preserve">приложени</w:t>
      </w:r>
      <w:r>
        <w:rPr>
          <w:color w:val="000000" w:themeColor="text1"/>
          <w:spacing w:val="1"/>
          <w:sz w:val="28"/>
          <w:szCs w:val="28"/>
        </w:rPr>
        <w:t xml:space="preserve">я</w:t>
      </w:r>
      <w:r>
        <w:rPr>
          <w:color w:val="000000" w:themeColor="text1"/>
          <w:spacing w:val="1"/>
          <w:sz w:val="28"/>
          <w:szCs w:val="28"/>
        </w:rPr>
        <w:t xml:space="preserve"> 3, 4 к </w:t>
      </w:r>
      <w:r>
        <w:rPr>
          <w:color w:val="000000" w:themeColor="text1"/>
          <w:spacing w:val="1"/>
          <w:sz w:val="28"/>
          <w:szCs w:val="28"/>
        </w:rPr>
        <w:t xml:space="preserve">муниципальной программе</w:t>
      </w:r>
      <w:r>
        <w:rPr>
          <w:color w:val="000000" w:themeColor="text1"/>
          <w:spacing w:val="1"/>
          <w:sz w:val="28"/>
          <w:szCs w:val="28"/>
        </w:rPr>
        <w:t xml:space="preserve"> изложить в редакции согласно приложению к настоящему постановлению.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  </w:t>
      </w:r>
      <w:r>
        <w:rPr>
          <w:color w:val="000000" w:themeColor="text1"/>
          <w:sz w:val="28"/>
        </w:rPr>
        <w:t xml:space="preserve">2.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</w:t>
      </w:r>
      <w:r>
        <w:rPr>
          <w:color w:val="000000" w:themeColor="text1"/>
          <w:sz w:val="28"/>
          <w:szCs w:val="28"/>
        </w:rPr>
        <w:t xml:space="preserve">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</w:t>
      </w:r>
      <w:r>
        <w:rPr>
          <w:color w:val="000000" w:themeColor="text1"/>
          <w:sz w:val="28"/>
          <w:szCs w:val="28"/>
        </w:rPr>
        <w:t xml:space="preserve"> Начальнику отдела делопроизводства, писем и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Вейделевского района по </w:t>
      </w:r>
      <w:r>
        <w:rPr>
          <w:color w:val="000000" w:themeColor="text1"/>
          <w:sz w:val="28"/>
          <w:szCs w:val="28"/>
        </w:rPr>
        <w:t xml:space="preserve">социальной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политике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</w:t>
      </w:r>
      <w:r>
        <w:rPr>
          <w:color w:val="000000" w:themeColor="text1"/>
          <w:sz w:val="28"/>
          <w:szCs w:val="28"/>
        </w:rPr>
        <w:t xml:space="preserve"> района </w:t>
      </w:r>
      <w:r>
        <w:rPr>
          <w:color w:val="000000" w:themeColor="text1"/>
          <w:sz w:val="28"/>
          <w:szCs w:val="28"/>
        </w:rPr>
        <w:t xml:space="preserve">Прудникову Ж.В</w:t>
      </w:r>
      <w:r>
        <w:rPr>
          <w:color w:val="000000" w:themeColor="text1"/>
          <w:sz w:val="28"/>
          <w:szCs w:val="28"/>
        </w:rPr>
        <w:t xml:space="preserve">.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</w:rPr>
        <w:t xml:space="preserve">Г</w:t>
      </w:r>
      <w:r>
        <w:rPr>
          <w:b/>
          <w:color w:val="000000" w:themeColor="text1"/>
          <w:sz w:val="28"/>
          <w:szCs w:val="28"/>
        </w:rPr>
        <w:t xml:space="preserve">лав</w:t>
      </w:r>
      <w:r>
        <w:rPr>
          <w:b/>
          <w:color w:val="000000" w:themeColor="text1"/>
          <w:sz w:val="28"/>
          <w:szCs w:val="28"/>
        </w:rPr>
        <w:t xml:space="preserve">а </w:t>
      </w:r>
      <w:r>
        <w:rPr>
          <w:b/>
          <w:color w:val="000000" w:themeColor="text1"/>
          <w:sz w:val="28"/>
          <w:szCs w:val="28"/>
        </w:rPr>
        <w:t xml:space="preserve">администрации 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rPr>
          <w:b/>
          <w:color w:val="000000" w:themeColor="text1"/>
          <w:sz w:val="28"/>
        </w:rPr>
        <w:sectPr>
          <w:footnotePr/>
          <w:endnotePr/>
          <w:type w:val="nextPage"/>
          <w:pgSz w:w="11906" w:h="16838" w:orient="portrait"/>
          <w:pgMar w:top="1134" w:right="851" w:bottom="567" w:left="1701" w:header="709" w:footer="709" w:gutter="0"/>
          <w:cols w:num="1" w:sep="0" w:space="708" w:equalWidth="1"/>
          <w:docGrid w:linePitch="360"/>
        </w:sectPr>
      </w:pPr>
      <w:r>
        <w:rPr>
          <w:b/>
          <w:color w:val="000000" w:themeColor="text1"/>
          <w:sz w:val="28"/>
          <w:szCs w:val="28"/>
        </w:rPr>
        <w:t xml:space="preserve">Вейделевского района </w:t>
        <w:tab/>
        <w:tab/>
        <w:tab/>
      </w:r>
      <w:r>
        <w:rPr>
          <w:b/>
          <w:color w:val="000000" w:themeColor="text1"/>
          <w:sz w:val="28"/>
          <w:szCs w:val="28"/>
        </w:rPr>
        <w:t xml:space="preserve">                                     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b/>
          <w:color w:val="000000" w:themeColor="text1"/>
          <w:sz w:val="28"/>
          <w:szCs w:val="28"/>
        </w:rPr>
        <w:t xml:space="preserve">.</w:t>
      </w:r>
      <w:r>
        <w:rPr>
          <w:b/>
          <w:color w:val="000000" w:themeColor="text1"/>
          <w:sz w:val="28"/>
          <w:szCs w:val="28"/>
        </w:rPr>
        <w:t xml:space="preserve">Самойлова</w:t>
      </w:r>
      <w:r>
        <w:rPr>
          <w:b/>
          <w:color w:val="000000" w:themeColor="text1"/>
          <w:sz w:val="28"/>
        </w:rPr>
      </w:r>
      <w:r>
        <w:rPr>
          <w:b/>
          <w:color w:val="000000" w:themeColor="text1"/>
          <w:sz w:val="28"/>
        </w:rPr>
      </w:r>
    </w:p>
    <w:tbl>
      <w:tblPr>
        <w:tblW w:w="1513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1460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65"/>
              <w:ind w:firstLine="927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Приложение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firstLine="927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к постановлению администрации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firstLine="927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Вейделевского района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от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«13» марта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20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года №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80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firstLine="9276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firstLine="9276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left="9559" w:hanging="283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«Приложение №1</w:t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left="9559" w:hanging="283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к муниципальной программе Вейделевского района «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Развитие физической культуры и спорта в Вейделевском районе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hanging="108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Таблица №2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Система основных мероприятий и показателей муниципальной программы Вейделевского района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center"/>
              <w:widowControl w:val="off"/>
              <w:tabs>
                <w:tab w:val="left" w:pos="9639" w:leader="none"/>
              </w:tabs>
              <w:rPr>
                <w:color w:val="000000" w:themeColor="text1"/>
                <w:sz w:val="28"/>
                <w:szCs w:val="28"/>
              </w:rPr>
              <w:outlineLvl w:val="1"/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Развитие физической культуры и спорта в Вейделевском районе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» на 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этапе реализации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</w:r>
            <w:r>
              <w:rPr>
                <w:b/>
                <w:color w:val="000000" w:themeColor="text1"/>
                <w:sz w:val="16"/>
                <w:szCs w:val="16"/>
              </w:rPr>
            </w:r>
          </w:p>
          <w:tbl>
            <w:tblPr>
              <w:tblW w:w="14374" w:type="dxa"/>
              <w:jc w:val="center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left w:w="28" w:type="dxa"/>
                <w:top w:w="28" w:type="dxa"/>
                <w:right w:w="28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>
              <w:trPr>
                <w:cantSplit/>
                <w:gridAfter w:val="4"/>
                <w:trHeight w:val="645"/>
                <w:tblHeader/>
              </w:trPr>
              <w:tc>
                <w:tcPr>
                  <w:tcW w:w="196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Наименование муниципальной программы, подпрограмм, мероприятий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Ответственный исполнитель (соисполнитель, участник), ответств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1228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нный за реализацию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1636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Срок реализации (начало, завершение)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Вид </w:t>
                  </w:r>
                  <w:r>
                    <w:rPr>
                      <w:b/>
                      <w:color w:val="000000" w:themeColor="text1"/>
                    </w:rPr>
                  </w:r>
                  <w:r>
                    <w:rPr>
                      <w:b/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показателя</w:t>
                  </w:r>
                  <w:r>
                    <w:rPr>
                      <w:b/>
                      <w:color w:val="000000" w:themeColor="text1"/>
                      <w:lang w:val="en-US"/>
                    </w:rPr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44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Наименование показателя, единица измерения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0" w:type="auto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Значение показателя конечного и непосредственного результата</w:t>
                  </w:r>
                  <w:r>
                    <w:rPr>
                      <w:b/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по годам реализации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trHeight w:val="348"/>
                <w:tblHeader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b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</w:r>
                  <w:r>
                    <w:rPr>
                      <w:rFonts w:eastAsia="Calibri"/>
                      <w:b/>
                      <w:lang w:eastAsia="en-US"/>
                    </w:rPr>
                  </w:r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b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</w:r>
                  <w:r>
                    <w:rPr>
                      <w:rFonts w:eastAsia="Calibri"/>
                      <w:b/>
                      <w:lang w:eastAsia="en-US"/>
                    </w:rPr>
                  </w:r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b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</w:r>
                  <w:r>
                    <w:rPr>
                      <w:rFonts w:eastAsia="Calibri"/>
                      <w:b/>
                      <w:lang w:eastAsia="en-US"/>
                    </w:rPr>
                  </w:r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b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</w:r>
                  <w:r>
                    <w:rPr>
                      <w:rFonts w:eastAsia="Calibri"/>
                      <w:b/>
                      <w:lang w:eastAsia="en-US"/>
                    </w:rPr>
                  </w:r>
                </w:p>
              </w:tc>
              <w:tc>
                <w:tcPr>
                  <w:tcW w:w="3123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b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</w:r>
                  <w:r>
                    <w:rPr>
                      <w:rFonts w:eastAsia="Calibri"/>
                      <w:b/>
                      <w:lang w:eastAsia="en-US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val="en-US"/>
                    </w:rPr>
                    <w:t xml:space="preserve">2021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val="en-US"/>
                    </w:rPr>
                    <w:t xml:space="preserve">2022</w:t>
                  </w:r>
                  <w:r>
                    <w:rPr>
                      <w:color w:val="000000" w:themeColor="text1"/>
                      <w:lang w:val="en-US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val="en-US"/>
                    </w:rPr>
                    <w:t xml:space="preserve">2023</w:t>
                  </w:r>
                  <w:r>
                    <w:rPr>
                      <w:color w:val="000000" w:themeColor="text1"/>
                      <w:lang w:val="en-US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strike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val="en-US"/>
                    </w:rPr>
                    <w:t xml:space="preserve">2024</w:t>
                  </w:r>
                  <w:r>
                    <w:rPr>
                      <w:b/>
                      <w:strike/>
                      <w:color w:val="000000" w:themeColor="text1"/>
                      <w:lang w:val="en-US"/>
                    </w:rPr>
                  </w:r>
                  <w:r>
                    <w:rPr>
                      <w:b/>
                      <w:strike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  <w:lang w:val="en-US"/>
                    </w:rPr>
                    <w:t xml:space="preserve">20</w:t>
                  </w:r>
                  <w:r>
                    <w:rPr>
                      <w:b/>
                      <w:color w:val="000000" w:themeColor="text1"/>
                    </w:rPr>
                    <w:t xml:space="preserve">2</w:t>
                  </w:r>
                  <w:r>
                    <w:rPr>
                      <w:b/>
                      <w:color w:val="000000" w:themeColor="text1"/>
                      <w:lang w:val="en-US"/>
                    </w:rPr>
                    <w:t xml:space="preserve">5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2026</w:t>
                  </w:r>
                  <w:r>
                    <w:rPr>
                      <w:b/>
                      <w:color w:val="000000" w:themeColor="text1"/>
                    </w:rPr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</w:tr>
            <w:tr>
              <w:trPr>
                <w:trHeight w:val="32"/>
                <w:tblHeader/>
              </w:trPr>
              <w:tc>
                <w:tcPr>
                  <w:tcW w:w="19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color w:val="000000" w:themeColor="text1"/>
                    </w:rPr>
                  </w:pPr>
                  <w:r>
                    <w:rPr>
                      <w:rFonts w:eastAsia="Calibri"/>
                      <w:color w:val="000000" w:themeColor="text1"/>
                      <w:lang w:val="en-US" w:eastAsia="en-US"/>
                    </w:rPr>
                    <w:t xml:space="preserve">1</w:t>
                  </w:r>
                  <w:r>
                    <w:rPr>
                      <w:rFonts w:eastAsia="Calibri"/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color w:val="000000" w:themeColor="text1"/>
                    </w:rPr>
                  </w:pPr>
                  <w:r>
                    <w:rPr>
                      <w:rFonts w:eastAsia="Calibri"/>
                      <w:color w:val="000000" w:themeColor="text1"/>
                      <w:lang w:val="en-US" w:eastAsia="en-US"/>
                    </w:rPr>
                    <w:t xml:space="preserve">2</w:t>
                  </w:r>
                  <w:r>
                    <w:rPr>
                      <w:rFonts w:eastAsia="Calibri"/>
                      <w:color w:val="000000" w:themeColor="text1"/>
                    </w:rPr>
                  </w:r>
                </w:p>
              </w:tc>
              <w:tc>
                <w:tcPr>
                  <w:tcW w:w="122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color w:val="000000" w:themeColor="text1"/>
                    </w:rPr>
                  </w:pPr>
                  <w:r>
                    <w:rPr>
                      <w:rFonts w:eastAsia="Calibri"/>
                      <w:color w:val="000000" w:themeColor="text1"/>
                      <w:lang w:val="en-US" w:eastAsia="en-US"/>
                    </w:rPr>
                    <w:t xml:space="preserve">3</w:t>
                  </w:r>
                  <w:r>
                    <w:rPr>
                      <w:rFonts w:eastAsia="Calibri"/>
                      <w:color w:val="000000" w:themeColor="text1"/>
                    </w:rPr>
                  </w:r>
                </w:p>
              </w:tc>
              <w:tc>
                <w:tcPr>
                  <w:tcW w:w="163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color w:val="000000" w:themeColor="text1"/>
                    </w:rPr>
                  </w:pPr>
                  <w:r>
                    <w:rPr>
                      <w:rFonts w:eastAsia="Calibri"/>
                      <w:color w:val="000000" w:themeColor="text1"/>
                      <w:lang w:val="en-US" w:eastAsia="en-US"/>
                    </w:rPr>
                    <w:t xml:space="preserve">4</w:t>
                  </w:r>
                  <w:r>
                    <w:rPr>
                      <w:rFonts w:eastAsia="Calibri"/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rFonts w:eastAsia="Calibri"/>
                      <w:color w:val="000000" w:themeColor="text1"/>
                    </w:rPr>
                  </w:pPr>
                  <w:r>
                    <w:rPr>
                      <w:rFonts w:eastAsia="Calibri"/>
                      <w:color w:val="000000" w:themeColor="text1"/>
                      <w:lang w:val="en-US" w:eastAsia="en-US"/>
                    </w:rPr>
                    <w:t xml:space="preserve">5</w:t>
                  </w:r>
                  <w:r>
                    <w:rPr>
                      <w:rFonts w:eastAsia="Calibri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8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9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10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Муниципальная программа «Развитие физической культуры и спорта в Вейделевском районе»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Отдел физической   культуры и спорта администрации Вейделевского района, МБУ ДО «Вейделевская спортивная школа»,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МКУ «Вейделевский ФОК»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228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2021-202</w:t>
                  </w:r>
                  <w:r>
                    <w:rPr>
                      <w:color w:val="000000" w:themeColor="text1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636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прогрессиру</w:t>
                  </w:r>
                  <w:r>
                    <w:rPr>
                      <w:color w:val="000000" w:themeColor="text1"/>
                    </w:rPr>
                    <w:t xml:space="preserve">-</w:t>
                  </w:r>
                  <w:r>
                    <w:rPr>
                      <w:color w:val="000000" w:themeColor="text1"/>
                    </w:rPr>
                    <w:t xml:space="preserve">ющий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населения района, систематически занимающегося физической культурой, в общей численности населения района,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57,3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59,7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59,9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района данной категории,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20,5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21,5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Количество введенных в эксплуатацию спортивных сооружений, единиц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уровня обеспеченности населения спортивными сооружениями исходя из единовременной пропускной способности объектов спорта, в том числе для лиц с ограниченными возможностями здоровья,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89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детей и молодежи (возраст 3-29 лет), систематически занимающихся физической культурой и спортом,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  <w:p>
                  <w:pPr>
                    <w:pStyle w:val="881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Доля граждан среднего возраста (женщины 30-54 года, мужчины 30-59 лет), систематически занимающихся физической культурой и спортом, проценты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48,3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51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55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55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55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Доля</w:t>
                  </w:r>
                  <w:r>
                    <w:rPr>
                      <w:color w:val="000000" w:themeColor="text1"/>
                    </w:rPr>
                    <w:t xml:space="preserve"> граждан старшего возраста (женщины 55-79 лет, мужчины 60-79 лет), систематически занимающихся физической культурой и спортом, проценты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25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Доля занимающихся по программам спортивной подготовки в организациях ведомственной принадлежности физической культуры и спорта, проценты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Эффективность использования существующих объектов спорта, проценты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88,3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88,4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88,5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88,6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88,7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88,8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граждан Российской Федерации, проживающих в Вейделевском районе в Белгородской области, выполнивших нормативы ВФСК «ГТО», в общей численности населения области, принявшего участие в сдаче нормативов ВФСК «ГТО»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highlight w:val="yellow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highlight w:val="yellow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граждан Российской Федерации, проживающих в Вейделевском районе Белгородской области, в общей численности населения области, принявшего участие в сдаче нормативов ВФСК «ГТО» 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  <w:p>
                  <w:pPr>
                    <w:pStyle w:val="881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2350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2400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2450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2492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2496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2500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trHeight w:val="854"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Размер платных услуг  оказываемых населению, процент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trHeight w:val="502"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22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636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Доля занимающихся в организациях спортивной подготовки, зачисленных на этапе спортивного совершенствования, в общем количестве занимающихся, зачисленных на тренировочный этап, в организациях спортивной подготовки.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8,8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8,9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trHeight w:val="3022"/>
              </w:trPr>
              <w:tc>
                <w:tcPr>
                  <w:tcW w:w="19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Подпрограмма 1 «Развитие физической культуры»</w:t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Отдел физической   культуры и спорта администрации Вейделевского района, МБУ ДО «Вейделевская спортивная школа»,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МКУ «Вейделевский ФОК»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22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2021-202</w:t>
                  </w:r>
                  <w:r>
                    <w:rPr>
                      <w:color w:val="000000" w:themeColor="text1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63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прогрессирующий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Размер платных услуг  оказываемых населению, процент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gridAfter w:val="4"/>
                <w:trHeight w:val="343"/>
              </w:trPr>
              <w:tc>
                <w:tcPr>
                  <w:gridSpan w:val="6"/>
                  <w:tcW w:w="1367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Задача 1.1. «Обеспечение деятельности (оказание услуг) муниципальных учреждений (организаций)»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</w:tr>
            <w:tr>
              <w:trPr>
                <w:trHeight w:val="613"/>
              </w:trPr>
              <w:tc>
                <w:tcPr>
                  <w:tcW w:w="1964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Основное мероприятие 1.1.1.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  <w:p>
                  <w:pPr>
                    <w:pStyle w:val="865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Мероприятия в рамках подпрограммы «Развитие физической культуры»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Отдел физической   культуры и спорта администрации Вейделевского района МКУ «ВейделевскийФОК»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1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2021-202</w:t>
                  </w:r>
                  <w:r>
                    <w:rPr>
                      <w:color w:val="000000" w:themeColor="text1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7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прогрессирующий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Размер платных услуг  оказываемых населению, процент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trHeight w:val="613"/>
              </w:trPr>
              <w:tc>
                <w:tcPr>
                  <w:tcW w:w="1964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Отдел физической   культуры и спорта администрации Вейделевского района МКУ «ВейделевскийФОК»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1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7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Эффективность использования существующих объектов спорта, процент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88,8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trHeight w:val="613"/>
              </w:trPr>
              <w:tc>
                <w:tcPr>
                  <w:tcW w:w="1964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Отдел физической   культуры и спорта администрации Вейделевского района МКУ «ВейделевскийФОК» Отдел физической   культуры и спорта администрации Вейделевского района МКУ «ВейделевскийФОК»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1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7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граждан Российской Федерации, проживающих в Вейделевском районе Белгородской области, выполнивших нормативы ВФСК «ГТО», в общей численности населения области, принявшего участие в сдаче нормативов ВФСК «ГТО», процент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trHeight w:val="613"/>
              </w:trPr>
              <w:tc>
                <w:tcPr>
                  <w:tcW w:w="1964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Отдел физической   культуры и спорта администрации Вейделевского района МКУ «ВейделевскийФОК»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1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7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граждан Российской Федерации, проживающих в Вейделевском районе Белгородской области, в общей численности населения области, принявшего участие в сдаче нормативов ВФСК «ГТО»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  <w:p>
                  <w:pPr>
                    <w:pStyle w:val="881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2350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2400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2450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2492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2496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2500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 xml:space="preserve">Подпрограмма 2 «Развитие массового спорта»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r>
                </w:p>
                <w:p>
                  <w:pPr>
                    <w:pStyle w:val="865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Отдел физической   культуры и спорта администрации Вейделевского района МКУ «ВейделевскийФОК»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16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2021-202</w:t>
                  </w:r>
                  <w:r>
                    <w:rPr>
                      <w:color w:val="000000" w:themeColor="text1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70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прогрессирующий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Количество введенных в эксплуатацию спортивных сооружений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rPr>
                      <w:b/>
                    </w:rPr>
                  </w:pP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населения района, систематически занимающегося физической культурой, в общей численности населения района,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57,3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59,7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59,9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района данной категории,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20,5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21,5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населения участвующего в областных спортивно-массовых мероприятиях,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7,5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учащихся и студентов, систематически занимающихся физической культурой и спортом, в общей численности учащихся и студентов,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уровня обеспеченности населения спортивными сооружениями исходя из единовременной пропускной способности объектов спорта, в том числе для лиц с ограниченными возможностями здоровья,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89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gridAfter w:val="4"/>
              </w:trPr>
              <w:tc>
                <w:tcPr>
                  <w:gridSpan w:val="6"/>
                  <w:tcW w:w="1367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Задача 2.1 «Развитие массового спорта».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Основное мероприятие 2.1.1. Мероприятия в рамках программы «Развитие массового спорта»,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  <w:p>
                  <w:pPr>
                    <w:pStyle w:val="881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2.1.2. «Обеспечение деятельности (оказание услуг) муниципальных учреждений (организаций)»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  <w:p>
                  <w:pPr>
                    <w:pStyle w:val="881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  <w:p>
                  <w:pPr>
                    <w:pStyle w:val="865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Отдел физической   культуры и спорта администрации Вейделевского района МБУ ДО «Вейделевская спортивная школа»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16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2021-202</w:t>
                  </w:r>
                  <w:r>
                    <w:rPr>
                      <w:color w:val="000000" w:themeColor="text1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70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прогрессирующий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населения района, систематически занимающегося физической культурой, в общем количестве населения района.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57,3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59,7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59,9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детей и молодежи (возраст 3-29 лет), систематически занимающихся физической культурой и спортом до 99 процентов в 2025 году.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98,5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Уровень обеспеченности населения района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инвалидов, до 99 процентов в 2025 году.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89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Эффективность использования существующих объектов спорта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88,8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8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занимающихся по программам спортивной подготовки в организациях ведомственной принадлежности физической культуры и спорта до 100 % в 2025 году.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100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населения района, систематически занимающегося физической культурой, в общей численности населения района,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57,3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59,7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59,9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района данной категории,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20,5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21,5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области.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69,1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69,2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69,3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69,4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69,5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69,5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населения участвующего в областных спортивно-массовых мероприятиях,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7,5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граждан Российской Федерации, проживающих в Вейделевском районе Белгородской области, выполнивших нормативы ВФСК «ГТО», в общей численности населения области, принявшего участие в сдаче нормативов ВФСК «ГТО»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54,2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граждан Российской Федерации, проживающих в Вейделевском районе Белгородской области, в общей численности населения области, принявшего участие в сдаче нормативов ВФСК «ГТО»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2350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2400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2450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2492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2496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2500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cantSplit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учащихся и студентов, систематически занимающихся физической культурой и спортом, в общей численности учащихся и студентов,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trHeight w:val="2193"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уровня обеспеченности населения спортивными сооружениями исходя из единовременной пропускной способности объектов спорта, в том числе для лиц с ограниченными возможностями здоровья, проценты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88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89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91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trHeight w:val="603"/>
              </w:trPr>
              <w:tc>
                <w:tcPr>
                  <w:tcW w:w="19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</w:pPr>
                  <w:r/>
                  <w:r/>
                </w:p>
              </w:tc>
              <w:tc>
                <w:tcPr>
                  <w:tcW w:w="19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1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170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</w:pPr>
                  <w:r/>
                  <w:r/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Доля занимающихся в организациях спортивной подготовки, зачисленных на этапе спортивного совершенствования, в общем количестве занимающихся, зачисленных на тренировочный этап, в организациях спортивной подготовки.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8,8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8,9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/>
              <w:tc>
                <w:tcPr>
                  <w:tcW w:w="19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Основное мероприятие 2.1.3 «Капитальный ремонт объектов муниципальной собственности Вейделевского района»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93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Отдел физической   культуры и спорта администрации Вейделевского района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1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20</w:t>
                  </w:r>
                  <w:r>
                    <w:rPr>
                      <w:color w:val="000000" w:themeColor="text1"/>
                    </w:rPr>
                    <w:t xml:space="preserve">21</w:t>
                  </w:r>
                  <w:r>
                    <w:rPr>
                      <w:color w:val="000000" w:themeColor="text1"/>
                    </w:rPr>
                    <w:t xml:space="preserve">-202</w:t>
                  </w:r>
                  <w:r>
                    <w:rPr>
                      <w:color w:val="000000" w:themeColor="text1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70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прогрессирующий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123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Количество отремонтированных спортивных объектов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4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3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00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96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</w:tbl>
          <w:p>
            <w:pPr>
              <w:pStyle w:val="865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en-US"/>
        </w:rPr>
        <w:t xml:space="preserve">  </w:t>
      </w:r>
      <w:r>
        <w:rPr>
          <w:bCs/>
          <w:color w:val="000000" w:themeColor="text1"/>
          <w:sz w:val="28"/>
          <w:szCs w:val="28"/>
        </w:rPr>
        <w:t xml:space="preserve">Приложение №3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к муниципальной программе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Вейделевского района «Развитие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Физической культуры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в Вейделевском 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районе»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right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Таблица №1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pStyle w:val="88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муниципальной программы Вейделевского района «Развитие </w:t>
      </w:r>
      <w:r>
        <w:rPr>
          <w:b/>
          <w:color w:val="000000" w:themeColor="text1"/>
          <w:sz w:val="28"/>
          <w:szCs w:val="28"/>
        </w:rPr>
        <w:t xml:space="preserve">физической кульуры</w:t>
      </w:r>
      <w:r>
        <w:rPr>
          <w:b/>
          <w:color w:val="000000" w:themeColor="text1"/>
          <w:sz w:val="28"/>
          <w:szCs w:val="28"/>
        </w:rPr>
        <w:t xml:space="preserve"> в Вейделевском районе»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на </w:t>
      </w:r>
      <w:r>
        <w:rPr>
          <w:b/>
          <w:color w:val="000000" w:themeColor="text1"/>
          <w:sz w:val="28"/>
          <w:szCs w:val="28"/>
          <w:lang w:val="en-US"/>
        </w:rPr>
        <w:t xml:space="preserve">I</w:t>
      </w:r>
      <w:r>
        <w:rPr>
          <w:b/>
          <w:color w:val="000000" w:themeColor="text1"/>
          <w:sz w:val="28"/>
          <w:szCs w:val="28"/>
        </w:rPr>
        <w:t xml:space="preserve"> этапе реализации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42"/>
        <w:gridCol w:w="1843"/>
        <w:gridCol w:w="1985"/>
        <w:gridCol w:w="1701"/>
        <w:gridCol w:w="1134"/>
        <w:gridCol w:w="1134"/>
        <w:gridCol w:w="1134"/>
        <w:gridCol w:w="1134"/>
        <w:gridCol w:w="992"/>
        <w:gridCol w:w="1134"/>
        <w:gridCol w:w="1276"/>
      </w:tblGrid>
      <w:tr>
        <w:trPr>
          <w:cantSplit/>
        </w:trPr>
        <w:tc>
          <w:tcPr>
            <w:tcW w:w="1242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Статус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Источники финансирования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Общий объем финансирования, тыс. рублей</w:t>
            </w:r>
            <w:r>
              <w:rPr>
                <w:b/>
                <w:color w:val="000000" w:themeColor="text1"/>
              </w:rPr>
            </w:r>
          </w:p>
        </w:tc>
        <w:tc>
          <w:tcPr>
            <w:gridSpan w:val="6"/>
            <w:tcW w:w="666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Расходы (тыс.руб.), годы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Итого на I этап (2015-2020 годы)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2015 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2016 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2017 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2018 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2019 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2020 г,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Муниципальная программа</w:t>
            </w:r>
            <w:r>
              <w:rPr>
                <w:color w:val="000000" w:themeColor="text1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«Развитие физической культуры и спорта в Вейделевском районе» </w:t>
            </w:r>
            <w:r>
              <w:rPr>
                <w:color w:val="000000" w:themeColor="text1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396510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18300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18691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19621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25300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30074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37053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149039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14300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6300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381610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18491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19421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25300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30074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30753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142</w:t>
            </w: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  <w:t xml:space="preserve">39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Подпрограмма 1</w:t>
            </w:r>
            <w:r>
              <w:rPr>
                <w:color w:val="000000" w:themeColor="text1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«Развитие физической культуры»</w:t>
            </w:r>
            <w:r>
              <w:rPr>
                <w:color w:val="000000" w:themeColor="text1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257249,6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16600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16941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17821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15900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19145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19786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106193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257249,6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16600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16941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17821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15900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19145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19786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106193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1.1.1</w:t>
            </w:r>
            <w:r>
              <w:rPr>
                <w:color w:val="000000" w:themeColor="text1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Мероприятие в рамках подпрограммы «Развитие физической культуры»</w:t>
            </w:r>
            <w:r>
              <w:rPr>
                <w:color w:val="000000" w:themeColor="text1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257249,6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16600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16941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17821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15900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19145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19786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106193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257249,6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16600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16941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17821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15900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19145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19786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106193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Подпрограмма 2</w:t>
            </w:r>
            <w:r>
              <w:rPr>
                <w:color w:val="000000" w:themeColor="text1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«Развитие массового спорта»</w:t>
            </w:r>
            <w:r>
              <w:rPr>
                <w:color w:val="000000" w:themeColor="text1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139260,7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1750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9400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10929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17267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42846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14300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6300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16"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124360,7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1550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9400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10929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10967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35946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2.1.1  </w:t>
            </w:r>
            <w:r>
              <w:rPr>
                <w:color w:val="000000" w:themeColor="text1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Мероприятие в рамках подпрограммы «Развитие массового спорта»</w:t>
            </w:r>
            <w:r>
              <w:rPr>
                <w:color w:val="000000" w:themeColor="text1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21517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1750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2750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11500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20917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1550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2750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1800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2.1.2  </w:t>
            </w:r>
            <w:r>
              <w:rPr>
                <w:color w:val="000000" w:themeColor="text1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«Обеспечение деятельности (оказание услуг) муниципальных учреждений (организации)»</w:t>
            </w:r>
            <w:r>
              <w:rPr>
                <w:color w:val="000000" w:themeColor="text1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110563,7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7700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8179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8467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24346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8000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102563,7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7700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8179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8467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24346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2.1.3</w:t>
            </w:r>
            <w:r>
              <w:rPr>
                <w:color w:val="000000" w:themeColor="text1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«Капитальный ремонт объектов муниципальной собственности «Вейделевского района»</w:t>
            </w:r>
            <w:r>
              <w:rPr>
                <w:color w:val="000000" w:themeColor="text1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7</w:t>
            </w:r>
            <w:r>
              <w:rPr>
                <w:b/>
                <w:color w:val="000000" w:themeColor="text1"/>
              </w:rPr>
              <w:t xml:space="preserve">180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7000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7000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6300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880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700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24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865"/>
        <w:ind w:hanging="1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  <w:t xml:space="preserve">       </w:t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hanging="1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firstLine="708"/>
        <w:jc w:val="right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Таблица №2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pStyle w:val="88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муниципальной программы Вейделевского района «</w:t>
      </w:r>
      <w:r>
        <w:rPr>
          <w:b/>
          <w:color w:val="000000" w:themeColor="text1"/>
          <w:sz w:val="28"/>
          <w:szCs w:val="28"/>
        </w:rPr>
        <w:t xml:space="preserve">Развитие </w:t>
      </w:r>
      <w:r>
        <w:rPr>
          <w:b/>
          <w:color w:val="000000" w:themeColor="text1"/>
          <w:sz w:val="28"/>
          <w:szCs w:val="28"/>
        </w:rPr>
        <w:t xml:space="preserve">физической кульуры</w:t>
      </w:r>
      <w:r>
        <w:rPr>
          <w:b/>
          <w:color w:val="000000" w:themeColor="text1"/>
          <w:sz w:val="28"/>
          <w:szCs w:val="28"/>
        </w:rPr>
        <w:t xml:space="preserve"> в Вейделевском районе</w:t>
      </w:r>
      <w:r>
        <w:rPr>
          <w:b/>
          <w:color w:val="000000" w:themeColor="text1"/>
          <w:sz w:val="28"/>
          <w:szCs w:val="28"/>
        </w:rPr>
        <w:t xml:space="preserve">» на </w:t>
      </w:r>
      <w:r>
        <w:rPr>
          <w:b/>
          <w:color w:val="000000" w:themeColor="text1"/>
          <w:sz w:val="28"/>
          <w:szCs w:val="28"/>
          <w:lang w:val="en-US"/>
        </w:rPr>
        <w:t xml:space="preserve">II</w:t>
      </w:r>
      <w:r>
        <w:rPr>
          <w:b/>
          <w:color w:val="000000" w:themeColor="text1"/>
          <w:sz w:val="28"/>
          <w:szCs w:val="28"/>
        </w:rPr>
        <w:t xml:space="preserve"> этапе реализации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47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680" w:firstRow="0" w:lastRow="0" w:firstColumn="1" w:lastColumn="0" w:noHBand="1" w:noVBand="1"/>
      </w:tblPr>
      <w:tblGrid>
        <w:gridCol w:w="2149"/>
        <w:gridCol w:w="2637"/>
        <w:gridCol w:w="2835"/>
        <w:gridCol w:w="992"/>
        <w:gridCol w:w="993"/>
        <w:gridCol w:w="992"/>
        <w:gridCol w:w="992"/>
        <w:gridCol w:w="992"/>
        <w:gridCol w:w="993"/>
        <w:gridCol w:w="1134"/>
      </w:tblGrid>
      <w:tr>
        <w:trPr>
          <w:cantSplit/>
        </w:trPr>
        <w:tc>
          <w:tcPr>
            <w:tcW w:w="2149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Статус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2637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Наименование муниципальной программы, подпрограммы, основные мероприятия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Источники финансирования</w:t>
            </w:r>
            <w:r>
              <w:rPr>
                <w:b/>
                <w:color w:val="000000" w:themeColor="text1"/>
              </w:rPr>
            </w:r>
          </w:p>
        </w:tc>
        <w:tc>
          <w:tcPr>
            <w:gridSpan w:val="6"/>
            <w:tcW w:w="595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Расходы (тыс.руб.), годы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Итого на II этап (2021-202</w:t>
            </w:r>
            <w:r>
              <w:rPr>
                <w:b/>
                <w:color w:val="000000" w:themeColor="text1"/>
              </w:rPr>
              <w:t xml:space="preserve">6</w:t>
            </w:r>
            <w:r>
              <w:rPr>
                <w:b/>
                <w:color w:val="000000" w:themeColor="text1"/>
              </w:rPr>
              <w:t xml:space="preserve"> годы)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637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 xml:space="preserve">2021 </w:t>
            </w:r>
            <w:r>
              <w:rPr>
                <w:b/>
                <w:color w:val="000000" w:themeColor="text1"/>
              </w:rPr>
              <w:t xml:space="preserve">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2022 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2023 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2024 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2025 г.</w:t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2026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Муниципальная программа</w:t>
            </w:r>
            <w:r>
              <w:rPr>
                <w:color w:val="000000" w:themeColor="text1"/>
              </w:rPr>
            </w:r>
          </w:p>
        </w:tc>
        <w:tc>
          <w:tcPr>
            <w:tcW w:w="2637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«Развитие физической культуры и спорта в Вейделевском районе» </w:t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39167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38</w:t>
            </w:r>
            <w:r>
              <w:rPr>
                <w:b/>
                <w:color w:val="000000" w:themeColor="text1"/>
              </w:rPr>
              <w:t xml:space="preserve">562</w:t>
            </w:r>
            <w:r>
              <w:rPr>
                <w:b/>
                <w:color w:val="000000" w:themeColor="text1"/>
              </w:rPr>
              <w:t xml:space="preserve">,9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43671,3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47606</w:t>
            </w:r>
            <w:r>
              <w:rPr>
                <w:b/>
                <w:color w:val="000000" w:themeColor="text1"/>
              </w:rPr>
              <w:t xml:space="preserve">,4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48420</w:t>
            </w:r>
            <w:r>
              <w:rPr>
                <w:b/>
                <w:color w:val="000000" w:themeColor="text1"/>
              </w:rPr>
              <w:t xml:space="preserve">,1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30043</w:t>
            </w:r>
            <w:r>
              <w:rPr>
                <w:b/>
                <w:color w:val="000000" w:themeColor="text1"/>
              </w:rPr>
              <w:t xml:space="preserve">,6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247471</w:t>
            </w:r>
            <w:r>
              <w:rPr>
                <w:b/>
                <w:color w:val="000000" w:themeColor="text1"/>
                <w:lang w:val="en-US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8000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31167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38</w:t>
            </w:r>
            <w:r>
              <w:rPr>
                <w:color w:val="000000" w:themeColor="text1"/>
              </w:rPr>
              <w:t xml:space="preserve">562</w:t>
            </w:r>
            <w:r>
              <w:rPr>
                <w:color w:val="000000" w:themeColor="text1"/>
              </w:rPr>
              <w:t xml:space="preserve">,9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43671,3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47606</w:t>
            </w:r>
            <w:r>
              <w:rPr>
                <w:color w:val="000000" w:themeColor="text1"/>
              </w:rPr>
              <w:t xml:space="preserve">,4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48420</w:t>
            </w:r>
            <w:r>
              <w:rPr>
                <w:color w:val="000000" w:themeColor="text1"/>
              </w:rPr>
              <w:t xml:space="preserve">,1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30043</w:t>
            </w:r>
            <w:r>
              <w:rPr>
                <w:color w:val="000000" w:themeColor="text1"/>
              </w:rPr>
              <w:t xml:space="preserve">,6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239471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Подпрограмма 1</w:t>
            </w:r>
            <w:r>
              <w:rPr>
                <w:color w:val="000000" w:themeColor="text1"/>
              </w:rPr>
            </w:r>
          </w:p>
        </w:tc>
        <w:tc>
          <w:tcPr>
            <w:tcW w:w="2637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«Развитие физической культуры»</w:t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19475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24043,4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27034,3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29934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31174,6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19395,3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151056,6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19475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24043,4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27034,3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29934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31174,6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19395,3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151056,6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1.1.1</w:t>
            </w:r>
            <w:r>
              <w:rPr>
                <w:color w:val="000000" w:themeColor="text1"/>
              </w:rPr>
            </w:r>
          </w:p>
        </w:tc>
        <w:tc>
          <w:tcPr>
            <w:tcW w:w="2637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Мероприятие в рамках подпрограммы «Развитие физической культуры»</w:t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19475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24043,4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27034,3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29934</w:t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31174,6</w:t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19395,3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151056,6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19475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24043,4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27034,3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29934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31174,6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19395,3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151056,6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Подпрограмма 2</w:t>
            </w:r>
            <w:r>
              <w:rPr>
                <w:color w:val="000000" w:themeColor="text1"/>
              </w:rPr>
            </w:r>
          </w:p>
        </w:tc>
        <w:tc>
          <w:tcPr>
            <w:tcW w:w="2637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«Развитие массового спорта»</w:t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196</w:t>
            </w:r>
            <w:r>
              <w:rPr>
                <w:b/>
                <w:color w:val="000000" w:themeColor="text1"/>
              </w:rPr>
              <w:t xml:space="preserve">92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14519,5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16637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17672,4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17245,5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10648,3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96414,7</w:t>
            </w:r>
            <w:r>
              <w:rPr>
                <w:b/>
                <w:color w:val="000000" w:themeColor="text1"/>
                <w:lang w:val="en-US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8000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16"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11692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14519,5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16637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17672,4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17245,5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10648,3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88414,7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2.1.1  </w:t>
            </w:r>
            <w:r>
              <w:rPr>
                <w:color w:val="000000" w:themeColor="text1"/>
              </w:rPr>
            </w:r>
          </w:p>
        </w:tc>
        <w:tc>
          <w:tcPr>
            <w:tcW w:w="2637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Мероприятие в рамках подпрограммы «Развитие массового спорта»</w:t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2114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2449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1877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1650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1859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68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10017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2114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2449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1877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1859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68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10017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2.1.2  </w:t>
            </w:r>
            <w:r>
              <w:rPr>
                <w:color w:val="000000" w:themeColor="text1"/>
              </w:rPr>
            </w:r>
          </w:p>
        </w:tc>
        <w:tc>
          <w:tcPr>
            <w:tcW w:w="2637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«Обеспечение деятельности (оказание услуг) муниципальных учреждений (организации)»</w:t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17398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12070,5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14760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16022,4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15386,5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10580,3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86217,7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8000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9398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12070,5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14760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16022,4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15386,5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10580,3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78217,7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2.1.3</w:t>
            </w:r>
            <w:r>
              <w:rPr>
                <w:color w:val="000000" w:themeColor="text1"/>
              </w:rPr>
            </w:r>
          </w:p>
        </w:tc>
        <w:tc>
          <w:tcPr>
            <w:tcW w:w="2637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«Капитальный ремонт объектов муниципальной собственности «Вейделевского района»</w:t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180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180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Областной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214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63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источники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0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  <w:t xml:space="preserve">    </w:t>
      </w:r>
      <w:r>
        <w:rPr>
          <w:b/>
          <w:bCs/>
          <w:color w:val="000000" w:themeColor="text1"/>
          <w:sz w:val="18"/>
          <w:szCs w:val="18"/>
          <w:lang w:val="en-US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  <w:lang w:val="en-US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 xml:space="preserve">        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Приложение №4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        </w:t>
      </w:r>
      <w:r>
        <w:rPr>
          <w:bCs/>
          <w:color w:val="000000" w:themeColor="text1"/>
          <w:sz w:val="28"/>
          <w:szCs w:val="28"/>
        </w:rPr>
        <w:t xml:space="preserve"> к муниципальной программе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       </w:t>
      </w:r>
      <w:r>
        <w:rPr>
          <w:bCs/>
          <w:color w:val="000000" w:themeColor="text1"/>
          <w:sz w:val="28"/>
          <w:szCs w:val="28"/>
        </w:rPr>
        <w:t xml:space="preserve">Вейделевского района «Развитие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     </w:t>
      </w:r>
      <w:r>
        <w:rPr>
          <w:bCs/>
          <w:color w:val="000000" w:themeColor="text1"/>
          <w:sz w:val="28"/>
          <w:szCs w:val="28"/>
        </w:rPr>
        <w:t xml:space="preserve">экономического потенциала и формирование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</w:t>
        <w:tab/>
        <w:tab/>
        <w:tab/>
        <w:tab/>
        <w:tab/>
        <w:tab/>
        <w:tab/>
        <w:t xml:space="preserve"> благоприятного предпринимательского климата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в Вейделевском районе»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Таблица №1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«</w:t>
      </w:r>
      <w:r>
        <w:rPr>
          <w:b/>
          <w:color w:val="000000" w:themeColor="text1"/>
          <w:sz w:val="28"/>
          <w:szCs w:val="28"/>
        </w:rPr>
        <w:t xml:space="preserve">Развитие </w:t>
      </w:r>
      <w:r>
        <w:rPr>
          <w:b/>
          <w:color w:val="000000" w:themeColor="text1"/>
          <w:sz w:val="28"/>
          <w:szCs w:val="28"/>
        </w:rPr>
        <w:t xml:space="preserve">физической кульуры</w:t>
      </w:r>
      <w:r>
        <w:rPr>
          <w:b/>
          <w:color w:val="000000" w:themeColor="text1"/>
          <w:sz w:val="28"/>
          <w:szCs w:val="28"/>
        </w:rPr>
        <w:t xml:space="preserve"> в Вейделевском районе</w:t>
      </w:r>
      <w:r>
        <w:rPr>
          <w:b/>
          <w:color w:val="000000" w:themeColor="text1"/>
          <w:sz w:val="28"/>
          <w:szCs w:val="28"/>
        </w:rPr>
        <w:t xml:space="preserve">» за счет средств местного бюджета</w:t>
      </w:r>
      <w:r>
        <w:rPr>
          <w:b/>
          <w:color w:val="000000" w:themeColor="text1"/>
          <w:sz w:val="28"/>
          <w:szCs w:val="28"/>
        </w:rPr>
        <w:t xml:space="preserve"> на </w:t>
      </w:r>
      <w:r>
        <w:rPr>
          <w:b/>
          <w:color w:val="000000" w:themeColor="text1"/>
          <w:sz w:val="28"/>
          <w:szCs w:val="28"/>
          <w:lang w:val="en-US"/>
        </w:rPr>
        <w:t xml:space="preserve">I</w:t>
      </w:r>
      <w:r>
        <w:rPr>
          <w:b/>
          <w:color w:val="000000" w:themeColor="text1"/>
          <w:sz w:val="28"/>
          <w:szCs w:val="28"/>
        </w:rPr>
        <w:t xml:space="preserve"> этапе реализации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tbl>
      <w:tblPr>
        <w:tblW w:w="15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1"/>
        <w:gridCol w:w="1701"/>
        <w:gridCol w:w="1984"/>
        <w:gridCol w:w="567"/>
        <w:gridCol w:w="567"/>
        <w:gridCol w:w="567"/>
        <w:gridCol w:w="425"/>
        <w:gridCol w:w="1134"/>
        <w:gridCol w:w="851"/>
        <w:gridCol w:w="992"/>
        <w:gridCol w:w="851"/>
        <w:gridCol w:w="850"/>
        <w:gridCol w:w="851"/>
        <w:gridCol w:w="1275"/>
        <w:gridCol w:w="1323"/>
      </w:tblGrid>
      <w:tr>
        <w:trPr>
          <w:cantSplit/>
        </w:trPr>
        <w:tc>
          <w:tcPr>
            <w:tcW w:w="1101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Статус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Наименование  муниципальной программы, подпрограммы,</w:t>
            </w:r>
            <w:r>
              <w:rPr>
                <w:b/>
                <w:color w:val="000000" w:themeColor="text1"/>
              </w:rPr>
            </w:r>
          </w:p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основного мероприятия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Ответственный исполнитель, соисполнители, участники</w:t>
            </w:r>
            <w:r>
              <w:rPr>
                <w:b/>
                <w:color w:val="000000" w:themeColor="text1"/>
              </w:rPr>
            </w:r>
          </w:p>
        </w:tc>
        <w:tc>
          <w:tcPr>
            <w:gridSpan w:val="4"/>
            <w:tcW w:w="212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Код бюджетной классификации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Общий объем финансирования, тыс. рублей</w:t>
            </w:r>
            <w:r>
              <w:rPr>
                <w:b/>
                <w:color w:val="000000" w:themeColor="text1"/>
              </w:rPr>
            </w:r>
          </w:p>
        </w:tc>
        <w:tc>
          <w:tcPr>
            <w:gridSpan w:val="6"/>
            <w:tcW w:w="567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Расходы (тыс.руб.)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323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Итого на I этап (2014-2020 годы)</w:t>
            </w:r>
            <w:r>
              <w:rPr>
                <w:b/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10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ГРБС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РзПр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ЦСР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ВР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2015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2016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2017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2018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2019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2020</w:t>
            </w:r>
            <w:r>
              <w:rPr>
                <w:b/>
                <w:color w:val="000000" w:themeColor="text1"/>
              </w:rPr>
            </w:r>
          </w:p>
        </w:tc>
        <w:tc>
          <w:tcPr>
            <w:tcW w:w="132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11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</w:t>
            </w:r>
            <w:r>
              <w:rPr>
                <w:color w:val="000000" w:themeColor="text1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13</w:t>
            </w:r>
            <w:r>
              <w:rPr>
                <w:color w:val="000000" w:themeColor="text1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</w:t>
            </w:r>
            <w:r>
              <w:rPr>
                <w:color w:val="000000" w:themeColor="text1"/>
              </w:rPr>
            </w:r>
          </w:p>
        </w:tc>
        <w:tc>
          <w:tcPr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15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1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Муниципальная  программа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«Развитие физической культуры и спорта в Вейделевском районе»</w:t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всего, в том числе: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381610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18491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19421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25300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30074</w:t>
            </w:r>
            <w:r>
              <w:rPr>
                <w:color w:val="000000" w:themeColor="text1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30753</w:t>
            </w:r>
            <w:r>
              <w:rPr>
                <w:color w:val="000000" w:themeColor="text1"/>
              </w:rPr>
            </w:r>
          </w:p>
        </w:tc>
        <w:tc>
          <w:tcPr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142139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</w:trPr>
        <w:tc>
          <w:tcPr>
            <w:tcW w:w="11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Отдел физической культуры и  спорта администрации Вейделевского района,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МКУ «ВейделевскийФОК»,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МБУ ДО«Вейделевская спортивная школа"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381610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18491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19421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25300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30074</w:t>
            </w:r>
            <w:r>
              <w:rPr>
                <w:color w:val="000000" w:themeColor="text1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30753</w:t>
            </w:r>
            <w:r>
              <w:rPr>
                <w:color w:val="000000" w:themeColor="text1"/>
              </w:rPr>
            </w:r>
          </w:p>
        </w:tc>
        <w:tc>
          <w:tcPr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142139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85"/>
        </w:trPr>
        <w:tc>
          <w:tcPr>
            <w:tcW w:w="11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Подпрограмма 1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«Развитие физической культуры»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всего: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257249,6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16600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16941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17821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15900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19145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19786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106193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855"/>
        </w:trPr>
        <w:tc>
          <w:tcPr>
            <w:tcW w:w="11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Отдел физической культуры и  спорта администрации Вейделевского района,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МКУ «ВейделевскийФОК»,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257249,6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16600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16941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17821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15900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19145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19786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106193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55"/>
        </w:trPr>
        <w:tc>
          <w:tcPr>
            <w:tcW w:w="11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1.1.1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всего: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257249,6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16600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16941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17821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15900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19145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19786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106193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477"/>
        </w:trPr>
        <w:tc>
          <w:tcPr>
            <w:tcW w:w="11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Отдел физической культуры и  спорта администрации Вейделевского района,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МКУ «ВейделевскийФОК»,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1101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0710100590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257249,6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16600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16941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17821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15900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19145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19786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106193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10"/>
        </w:trPr>
        <w:tc>
          <w:tcPr>
            <w:tcW w:w="11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Подпрограмма 2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«Развитие массового спорта»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всего: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124360,7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9400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10929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10967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35946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945"/>
        </w:trPr>
        <w:tc>
          <w:tcPr>
            <w:tcW w:w="11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Отдел физической культуры и  спорта администрации Вейделевского района,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МБУДО «Вейделевская СШ»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124360,7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9400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10929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10967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</w:tcBorders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35946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85"/>
        </w:trPr>
        <w:tc>
          <w:tcPr>
            <w:tcW w:w="11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2.1.1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Мероприятия в рамках подпрограммы «Развитие массового спорта»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всего: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20917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2750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85"/>
        </w:trPr>
        <w:tc>
          <w:tcPr>
            <w:tcW w:w="11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Отдел физической культуры и  спорта администрации Вейделевского района,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1102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20917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1550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1600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1700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2750</w:t>
            </w:r>
            <w:r>
              <w:rPr>
                <w:color w:val="000000" w:themeColor="text1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1800</w:t>
            </w:r>
            <w:r>
              <w:rPr>
                <w:color w:val="000000" w:themeColor="text1"/>
              </w:rPr>
            </w:r>
          </w:p>
        </w:tc>
        <w:tc>
          <w:tcPr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85"/>
        </w:trPr>
        <w:tc>
          <w:tcPr>
            <w:tcW w:w="11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2.1.2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«Обеспечение деятельности (оказание услуг) муниципальных учреждений (организаций)»</w:t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всего: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102563,7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7700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8179</w:t>
            </w:r>
            <w:r>
              <w:rPr>
                <w:color w:val="000000" w:themeColor="text1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8467</w:t>
            </w:r>
            <w:r>
              <w:rPr>
                <w:color w:val="000000" w:themeColor="text1"/>
              </w:rPr>
            </w:r>
          </w:p>
        </w:tc>
        <w:tc>
          <w:tcPr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24346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85"/>
        </w:trPr>
        <w:tc>
          <w:tcPr>
            <w:tcW w:w="11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Отдел физической культуры и  спорта администрации Вейделевского района,</w:t>
            </w:r>
            <w:r>
              <w:rPr>
                <w:color w:val="000000" w:themeColor="text1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МБУДО «Вейделевская СШ»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1102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0720200590</w:t>
            </w:r>
            <w:r>
              <w:rPr>
                <w:color w:val="000000" w:themeColor="text1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102563,7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7700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8179</w:t>
            </w:r>
            <w:r>
              <w:rPr>
                <w:color w:val="000000" w:themeColor="text1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8467</w:t>
            </w:r>
            <w:r>
              <w:rPr>
                <w:color w:val="000000" w:themeColor="text1"/>
              </w:rPr>
            </w:r>
          </w:p>
        </w:tc>
        <w:tc>
          <w:tcPr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24346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85"/>
        </w:trPr>
        <w:tc>
          <w:tcPr>
            <w:tcW w:w="11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мероприятие 2.1.3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«Капитальный ремонт объектов муниципальной собственности Вейделевского района»</w:t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всего: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880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700</w:t>
            </w:r>
            <w:r>
              <w:rPr>
                <w:color w:val="000000" w:themeColor="text1"/>
              </w:rPr>
            </w:r>
          </w:p>
        </w:tc>
        <w:tc>
          <w:tcPr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700</w:t>
            </w:r>
            <w:r>
              <w:rPr>
                <w:color w:val="000000" w:themeColor="text1"/>
              </w:rPr>
            </w:r>
          </w:p>
        </w:tc>
      </w:tr>
      <w:tr>
        <w:trPr>
          <w:cantSplit/>
          <w:trHeight w:val="285"/>
        </w:trPr>
        <w:tc>
          <w:tcPr>
            <w:tcW w:w="11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Отдел физической культуры и  спорта администрации Вейделевского района,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872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1102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0720322120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880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3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700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Таблица №2</w:t>
      </w:r>
      <w:r>
        <w:rPr>
          <w:color w:val="000000" w:themeColor="text1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«</w:t>
      </w:r>
      <w:r>
        <w:rPr>
          <w:b/>
          <w:color w:val="000000" w:themeColor="text1"/>
          <w:sz w:val="28"/>
          <w:szCs w:val="28"/>
        </w:rPr>
        <w:t xml:space="preserve">Развитие </w:t>
      </w:r>
      <w:r>
        <w:rPr>
          <w:b/>
          <w:color w:val="000000" w:themeColor="text1"/>
          <w:sz w:val="28"/>
          <w:szCs w:val="28"/>
        </w:rPr>
        <w:t xml:space="preserve">физической кульуры</w:t>
      </w:r>
      <w:r>
        <w:rPr>
          <w:b/>
          <w:color w:val="000000" w:themeColor="text1"/>
          <w:sz w:val="28"/>
          <w:szCs w:val="28"/>
        </w:rPr>
        <w:t xml:space="preserve"> в Вейделевском районе</w:t>
      </w:r>
      <w:r>
        <w:rPr>
          <w:b/>
          <w:color w:val="000000" w:themeColor="text1"/>
          <w:sz w:val="28"/>
          <w:szCs w:val="28"/>
        </w:rPr>
        <w:t xml:space="preserve">» за счет средств местного бюджета на </w:t>
      </w:r>
      <w:r>
        <w:rPr>
          <w:b/>
          <w:color w:val="000000" w:themeColor="text1"/>
          <w:sz w:val="28"/>
          <w:szCs w:val="28"/>
          <w:lang w:val="en-US"/>
        </w:rPr>
        <w:t xml:space="preserve">II</w:t>
      </w:r>
      <w:r>
        <w:rPr>
          <w:b/>
          <w:color w:val="000000" w:themeColor="text1"/>
          <w:sz w:val="28"/>
          <w:szCs w:val="28"/>
        </w:rPr>
        <w:t xml:space="preserve"> этапе реализации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tbl>
      <w:tblPr>
        <w:tblW w:w="151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005"/>
        <w:gridCol w:w="2009"/>
        <w:gridCol w:w="1933"/>
        <w:gridCol w:w="752"/>
        <w:gridCol w:w="497"/>
        <w:gridCol w:w="567"/>
        <w:gridCol w:w="709"/>
        <w:gridCol w:w="708"/>
        <w:gridCol w:w="851"/>
        <w:gridCol w:w="850"/>
        <w:gridCol w:w="851"/>
        <w:gridCol w:w="850"/>
        <w:gridCol w:w="993"/>
        <w:gridCol w:w="1560"/>
      </w:tblGrid>
      <w:tr>
        <w:trPr>
          <w:cantSplit/>
        </w:trPr>
        <w:tc>
          <w:tcPr>
            <w:tcW w:w="2005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Статус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2009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Наименование  муниципальной программы, подпрограммы,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основного мероприятия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1933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Ответственный исполнитель, соисполнители, участники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gridSpan w:val="4"/>
            <w:tcW w:w="252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Код бюджетной классификации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gridSpan w:val="6"/>
            <w:tcW w:w="51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Расходы (тыс.руб.)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Итого на I</w:t>
            </w:r>
            <w:r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I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этап (2021-2025 годы)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05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20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1933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75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ГРБС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49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РзПр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ЦСР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ВР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2021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2022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2023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2024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2025</w:t>
            </w:r>
            <w:r>
              <w:rPr>
                <w:b/>
                <w:color w:val="000000" w:themeColor="text1"/>
                <w:sz w:val="18"/>
                <w:szCs w:val="18"/>
              </w:rPr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2026</w:t>
            </w:r>
            <w:r>
              <w:rPr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200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0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93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0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Муниципальная  программа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«Развитие физической культуры и спорта в Вейделевском районе»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всего, в том числе: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31167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38</w:t>
            </w:r>
            <w:r>
              <w:rPr>
                <w:color w:val="000000" w:themeColor="text1"/>
                <w:sz w:val="18"/>
                <w:szCs w:val="18"/>
              </w:rPr>
              <w:t xml:space="preserve">562</w:t>
            </w:r>
            <w:r>
              <w:rPr>
                <w:color w:val="000000" w:themeColor="text1"/>
                <w:sz w:val="18"/>
                <w:szCs w:val="18"/>
              </w:rPr>
              <w:t xml:space="preserve">,9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43671,3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47606,4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48420,1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30043,6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247471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0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Отдел физической культуры и  спорта администрации Вейделевского района,,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МКУ «Вейделевский ФОК»,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МБУ ДО«Вейделевская спортивная школа"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31167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38066,9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39547,1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47606,4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48420,1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30043,6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247471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85"/>
        </w:trPr>
        <w:tc>
          <w:tcPr>
            <w:tcW w:w="200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Подпрограмма 1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«Развитие физической культуры»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всего: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19475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24043,4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27034,3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29934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31174,6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19395,3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148716,</w:t>
            </w:r>
            <w:r>
              <w:rPr>
                <w:color w:val="000000" w:themeColor="text1"/>
                <w:sz w:val="18"/>
                <w:szCs w:val="18"/>
              </w:rPr>
              <w:t xml:space="preserve">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855"/>
        </w:trPr>
        <w:tc>
          <w:tcPr>
            <w:tcW w:w="200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Отдел физической культуры и  спорта администрации Вейделевского района, «Вейделевский ФОК»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19475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23769,5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24968,5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29934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31174,6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19395,3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148716,9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55"/>
        </w:trPr>
        <w:tc>
          <w:tcPr>
            <w:tcW w:w="200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мероприятие 1.1.1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Обеспечение деятельности (оказания услуг) муниципальных учреждений (организаций)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всего: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19475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23769,5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24968,5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29934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31174,6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19395,3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148716,9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477"/>
        </w:trPr>
        <w:tc>
          <w:tcPr>
            <w:tcW w:w="200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Отдел физической культуры и  спорта администрации Вейделевского района, МКУ «Вейделевский ФОК»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1101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0710100590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19475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23769,5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24968,5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29934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31174,6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19395,3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148716,9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10"/>
        </w:trPr>
        <w:tc>
          <w:tcPr>
            <w:tcW w:w="200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Подпрограмма 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«Развитие массового спорта»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всего: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11692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14519</w:t>
            </w:r>
            <w:r>
              <w:rPr>
                <w:color w:val="000000" w:themeColor="text1"/>
                <w:sz w:val="18"/>
                <w:szCs w:val="18"/>
              </w:rPr>
              <w:t xml:space="preserve">,</w:t>
            </w: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16637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17672,4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17245,5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10648,3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</w:t>
            </w:r>
            <w:r>
              <w:rPr>
                <w:color w:val="000000" w:themeColor="text1"/>
                <w:sz w:val="18"/>
                <w:szCs w:val="18"/>
              </w:rPr>
              <w:t xml:space="preserve">8414</w:t>
            </w:r>
            <w:r>
              <w:rPr>
                <w:color w:val="000000" w:themeColor="text1"/>
                <w:sz w:val="18"/>
                <w:szCs w:val="18"/>
              </w:rPr>
              <w:t xml:space="preserve">,7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945"/>
        </w:trPr>
        <w:tc>
          <w:tcPr>
            <w:tcW w:w="200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Отдел физической культуры и  спорта администрации Вейделевского района,МБУ ДО«Вейделевская СШ»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11692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14519,5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16637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17672,4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17245,5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10648,3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88414</w:t>
            </w:r>
            <w:r>
              <w:rPr>
                <w:color w:val="000000" w:themeColor="text1"/>
                <w:sz w:val="18"/>
                <w:szCs w:val="18"/>
              </w:rPr>
              <w:t xml:space="preserve">,7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85"/>
        </w:trPr>
        <w:tc>
          <w:tcPr>
            <w:tcW w:w="200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мероприятие 2.1.1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Мероприятия в рамках подпрограммы «Развитие массового спорта»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всего: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2114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  <w:t xml:space="preserve">449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1877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1650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1859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10017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85"/>
        </w:trPr>
        <w:tc>
          <w:tcPr>
            <w:tcW w:w="200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Отдел физической культуры и  спорта администрации Вейделевского района,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1102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2114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  <w:t xml:space="preserve">449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1877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1650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1859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10017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85"/>
        </w:trPr>
        <w:tc>
          <w:tcPr>
            <w:tcW w:w="200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мероприятие 2.1.2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«Обеспечение деятельности (оказание услуг) муниципальных учреждений (организаций)»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всего: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9398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12070,5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  <w:t xml:space="preserve">4760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16022,4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15386,5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10580,3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78217,7</w:t>
            </w:r>
            <w:r>
              <w:rPr>
                <w:color w:val="000000" w:themeColor="text1"/>
                <w:sz w:val="18"/>
                <w:szCs w:val="18"/>
                <w:lang w:val="en-US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85"/>
        </w:trPr>
        <w:tc>
          <w:tcPr>
            <w:tcW w:w="200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Отдел физической культуры и  спорта администрации Вейделевского района,, МБУ ДО«Вейделевская СШ»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1102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0720200590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9398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12070,5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  <w:t xml:space="preserve">4760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16022,4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15386,5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10580,3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78217</w:t>
            </w:r>
            <w:r>
              <w:rPr>
                <w:color w:val="000000" w:themeColor="text1"/>
                <w:sz w:val="18"/>
                <w:szCs w:val="18"/>
              </w:rPr>
              <w:t xml:space="preserve">,</w:t>
            </w:r>
            <w:r>
              <w:rPr>
                <w:color w:val="000000" w:themeColor="text1"/>
                <w:sz w:val="18"/>
                <w:szCs w:val="18"/>
              </w:rPr>
              <w:t xml:space="preserve">7</w:t>
            </w:r>
            <w:r>
              <w:rPr>
                <w:color w:val="000000" w:themeColor="text1"/>
                <w:sz w:val="18"/>
                <w:szCs w:val="18"/>
                <w:lang w:val="en-US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85"/>
        </w:trPr>
        <w:tc>
          <w:tcPr>
            <w:tcW w:w="200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мероприятие 2.1.3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«Капитальный ремонт объектов муниципальной собственности Вейделевского района»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всего: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  <w:lang w:val="en-US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  <w:trHeight w:val="285"/>
        </w:trPr>
        <w:tc>
          <w:tcPr>
            <w:tcW w:w="200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0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933" w:type="dxa"/>
            <w:vAlign w:val="top"/>
            <w:textDirection w:val="lrTb"/>
            <w:noWrap w:val="false"/>
          </w:tcPr>
          <w:p>
            <w:pPr>
              <w:pStyle w:val="865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Отдел физической культуры и  спорта администрации Вейделевского района,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5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872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4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1102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0720322120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widowControl w:val="off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180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  <w:lang w:val="en-US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20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180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65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  <w:r>
        <w:rPr>
          <w:b/>
          <w:color w:val="000000" w:themeColor="text1"/>
          <w:sz w:val="24"/>
          <w:szCs w:val="24"/>
        </w:rPr>
      </w:r>
    </w:p>
    <w:p>
      <w:pPr>
        <w:pStyle w:val="865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___________________________________________________</w:t>
      </w:r>
      <w:r>
        <w:rPr>
          <w:b/>
          <w:color w:val="000000" w:themeColor="text1"/>
          <w:sz w:val="24"/>
          <w:szCs w:val="24"/>
        </w:rPr>
      </w:r>
    </w:p>
    <w:sectPr>
      <w:footnotePr/>
      <w:endnotePr/>
      <w:type w:val="nextPage"/>
      <w:pgSz w:w="16838" w:h="11906" w:orient="landscape"/>
      <w:pgMar w:top="1134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  <w:p>
    <w:pPr>
      <w:pStyle w:val="8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9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>
    <w:name w:val="Heading 1"/>
    <w:basedOn w:val="865"/>
    <w:next w:val="865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8">
    <w:name w:val="Heading 1 Char"/>
    <w:link w:val="687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65"/>
    <w:next w:val="86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65"/>
    <w:next w:val="865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865"/>
    <w:uiPriority w:val="34"/>
    <w:qFormat/>
    <w:pPr>
      <w:contextualSpacing/>
      <w:ind w:left="720"/>
    </w:pPr>
  </w:style>
  <w:style w:type="paragraph" w:styleId="706">
    <w:name w:val="No Spacing"/>
    <w:uiPriority w:val="1"/>
    <w:qFormat/>
    <w:pPr>
      <w:spacing w:before="0" w:after="0" w:line="240" w:lineRule="auto"/>
    </w:pPr>
  </w:style>
  <w:style w:type="paragraph" w:styleId="707">
    <w:name w:val="Title"/>
    <w:basedOn w:val="865"/>
    <w:next w:val="865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link w:val="707"/>
    <w:uiPriority w:val="10"/>
    <w:rPr>
      <w:sz w:val="48"/>
      <w:szCs w:val="48"/>
    </w:rPr>
  </w:style>
  <w:style w:type="paragraph" w:styleId="709">
    <w:name w:val="Subtitle"/>
    <w:basedOn w:val="865"/>
    <w:next w:val="865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link w:val="709"/>
    <w:uiPriority w:val="11"/>
    <w:rPr>
      <w:sz w:val="24"/>
      <w:szCs w:val="24"/>
    </w:rPr>
  </w:style>
  <w:style w:type="paragraph" w:styleId="711">
    <w:name w:val="Quote"/>
    <w:basedOn w:val="865"/>
    <w:next w:val="865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5"/>
    <w:next w:val="865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paragraph" w:styleId="715">
    <w:name w:val="Header"/>
    <w:basedOn w:val="865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Header Char"/>
    <w:link w:val="715"/>
    <w:uiPriority w:val="99"/>
  </w:style>
  <w:style w:type="paragraph" w:styleId="717">
    <w:name w:val="Footer"/>
    <w:basedOn w:val="865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Footer Char"/>
    <w:link w:val="717"/>
    <w:uiPriority w:val="99"/>
  </w:style>
  <w:style w:type="paragraph" w:styleId="719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717"/>
    <w:uiPriority w:val="99"/>
  </w:style>
  <w:style w:type="table" w:styleId="72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 w:themeColor="hyperlink"/>
      <w:u w:val="single"/>
    </w:r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next w:val="865"/>
    <w:link w:val="865"/>
    <w:qFormat/>
    <w:rPr>
      <w:lang w:val="ru-RU" w:eastAsia="ru-RU" w:bidi="ar-SA"/>
    </w:rPr>
  </w:style>
  <w:style w:type="paragraph" w:styleId="866">
    <w:name w:val="Заголовок 1"/>
    <w:basedOn w:val="865"/>
    <w:next w:val="865"/>
    <w:link w:val="882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867">
    <w:name w:val="Заголовок 2"/>
    <w:basedOn w:val="865"/>
    <w:next w:val="865"/>
    <w:link w:val="86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68">
    <w:name w:val="Основной шрифт абзаца"/>
    <w:next w:val="868"/>
    <w:link w:val="865"/>
    <w:semiHidden/>
  </w:style>
  <w:style w:type="table" w:styleId="869">
    <w:name w:val="Обычная таблица"/>
    <w:next w:val="869"/>
    <w:link w:val="865"/>
    <w:semiHidden/>
    <w:tblPr/>
  </w:style>
  <w:style w:type="numbering" w:styleId="870">
    <w:name w:val="Нет списка"/>
    <w:next w:val="870"/>
    <w:link w:val="865"/>
    <w:uiPriority w:val="99"/>
    <w:semiHidden/>
  </w:style>
  <w:style w:type="paragraph" w:styleId="871">
    <w:name w:val="Нижний колонтитул"/>
    <w:basedOn w:val="865"/>
    <w:next w:val="871"/>
    <w:link w:val="886"/>
    <w:uiPriority w:val="99"/>
    <w:pPr>
      <w:tabs>
        <w:tab w:val="center" w:pos="4677" w:leader="none"/>
        <w:tab w:val="right" w:pos="9355" w:leader="none"/>
      </w:tabs>
    </w:pPr>
  </w:style>
  <w:style w:type="character" w:styleId="872">
    <w:name w:val="Номер страницы"/>
    <w:basedOn w:val="868"/>
    <w:next w:val="872"/>
    <w:link w:val="865"/>
    <w:uiPriority w:val="99"/>
  </w:style>
  <w:style w:type="paragraph" w:styleId="873">
    <w:name w:val="Верхний колонтитул"/>
    <w:basedOn w:val="865"/>
    <w:next w:val="873"/>
    <w:link w:val="885"/>
    <w:uiPriority w:val="99"/>
    <w:pPr>
      <w:tabs>
        <w:tab w:val="center" w:pos="4677" w:leader="none"/>
        <w:tab w:val="right" w:pos="9355" w:leader="none"/>
      </w:tabs>
    </w:pPr>
  </w:style>
  <w:style w:type="paragraph" w:styleId="874">
    <w:name w:val="consplusnormal"/>
    <w:basedOn w:val="865"/>
    <w:next w:val="874"/>
    <w:link w:val="865"/>
    <w:pPr>
      <w:spacing w:before="100" w:beforeAutospacing="1" w:after="100" w:afterAutospacing="1"/>
    </w:pPr>
    <w:rPr>
      <w:sz w:val="24"/>
      <w:szCs w:val="24"/>
    </w:rPr>
  </w:style>
  <w:style w:type="paragraph" w:styleId="875">
    <w:name w:val="Основной текст"/>
    <w:basedOn w:val="865"/>
    <w:next w:val="875"/>
    <w:link w:val="876"/>
    <w:pPr>
      <w:jc w:val="both"/>
    </w:pPr>
    <w:rPr>
      <w:sz w:val="28"/>
      <w:lang w:val="en-US" w:eastAsia="en-US"/>
    </w:rPr>
  </w:style>
  <w:style w:type="character" w:styleId="876">
    <w:name w:val="Основной текст Знак"/>
    <w:next w:val="876"/>
    <w:link w:val="875"/>
    <w:rPr>
      <w:sz w:val="28"/>
      <w:lang w:val="en-US"/>
    </w:rPr>
  </w:style>
  <w:style w:type="paragraph" w:styleId="877">
    <w:name w:val="Обычный (веб)"/>
    <w:basedOn w:val="865"/>
    <w:next w:val="877"/>
    <w:link w:val="865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878">
    <w:name w:val="Строгий"/>
    <w:next w:val="878"/>
    <w:link w:val="865"/>
    <w:qFormat/>
    <w:rPr>
      <w:b/>
      <w:bCs/>
    </w:rPr>
  </w:style>
  <w:style w:type="paragraph" w:styleId="879">
    <w:name w:val="Текст выноски"/>
    <w:basedOn w:val="865"/>
    <w:next w:val="879"/>
    <w:link w:val="880"/>
    <w:uiPriority w:val="99"/>
    <w:rPr>
      <w:rFonts w:ascii="Tahoma" w:hAnsi="Tahoma"/>
      <w:sz w:val="16"/>
      <w:szCs w:val="16"/>
      <w:lang w:val="en-US" w:eastAsia="en-US"/>
    </w:rPr>
  </w:style>
  <w:style w:type="character" w:styleId="880">
    <w:name w:val="Текст выноски Знак"/>
    <w:next w:val="880"/>
    <w:link w:val="879"/>
    <w:uiPriority w:val="99"/>
    <w:rPr>
      <w:rFonts w:ascii="Tahoma" w:hAnsi="Tahoma" w:cs="Tahoma"/>
      <w:sz w:val="16"/>
      <w:szCs w:val="16"/>
    </w:rPr>
  </w:style>
  <w:style w:type="paragraph" w:styleId="881">
    <w:name w:val="ConsPlusNormal"/>
    <w:next w:val="881"/>
    <w:link w:val="90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882">
    <w:name w:val="Заголовок 1 Знак"/>
    <w:next w:val="882"/>
    <w:link w:val="866"/>
    <w:uiPriority w:val="99"/>
    <w:rPr>
      <w:b/>
      <w:bCs/>
      <w:sz w:val="24"/>
      <w:szCs w:val="24"/>
    </w:rPr>
  </w:style>
  <w:style w:type="paragraph" w:styleId="883">
    <w:name w:val="ConsPlusNonformat"/>
    <w:next w:val="883"/>
    <w:link w:val="865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84">
    <w:name w:val="ConsPlusCell"/>
    <w:next w:val="884"/>
    <w:link w:val="865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885">
    <w:name w:val="Верхний колонтитул Знак"/>
    <w:next w:val="885"/>
    <w:link w:val="873"/>
    <w:uiPriority w:val="99"/>
  </w:style>
  <w:style w:type="character" w:styleId="886">
    <w:name w:val="Нижний колонтитул Знак"/>
    <w:next w:val="886"/>
    <w:link w:val="871"/>
    <w:uiPriority w:val="99"/>
  </w:style>
  <w:style w:type="paragraph" w:styleId="887">
    <w:name w:val="Абзац списка"/>
    <w:basedOn w:val="865"/>
    <w:next w:val="887"/>
    <w:link w:val="902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888">
    <w:name w:val="Сетка таблицы"/>
    <w:basedOn w:val="869"/>
    <w:next w:val="888"/>
    <w:link w:val="865"/>
    <w:uiPriority w:val="99"/>
    <w:rPr>
      <w:rFonts w:ascii="Calibri" w:hAnsi="Calibri"/>
    </w:rPr>
    <w:tblPr/>
  </w:style>
  <w:style w:type="paragraph" w:styleId="889">
    <w:name w:val="Текст концевой сноски"/>
    <w:basedOn w:val="865"/>
    <w:next w:val="889"/>
    <w:link w:val="890"/>
    <w:uiPriority w:val="99"/>
    <w:rPr>
      <w:rFonts w:ascii="Calibri" w:hAnsi="Calibri"/>
      <w:lang w:val="en-US" w:eastAsia="en-US"/>
    </w:rPr>
  </w:style>
  <w:style w:type="character" w:styleId="890">
    <w:name w:val="Текст концевой сноски Знак"/>
    <w:next w:val="890"/>
    <w:link w:val="889"/>
    <w:uiPriority w:val="99"/>
    <w:rPr>
      <w:rFonts w:ascii="Calibri" w:hAnsi="Calibri"/>
    </w:rPr>
  </w:style>
  <w:style w:type="character" w:styleId="891">
    <w:name w:val="Знак концевой сноски"/>
    <w:next w:val="891"/>
    <w:link w:val="865"/>
    <w:uiPriority w:val="99"/>
    <w:rPr>
      <w:rFonts w:cs="Times New Roman"/>
      <w:vertAlign w:val="superscript"/>
    </w:rPr>
  </w:style>
  <w:style w:type="paragraph" w:styleId="892">
    <w:name w:val="Текст сноски"/>
    <w:basedOn w:val="865"/>
    <w:next w:val="892"/>
    <w:link w:val="893"/>
    <w:uiPriority w:val="99"/>
    <w:rPr>
      <w:rFonts w:ascii="Calibri" w:hAnsi="Calibri"/>
      <w:lang w:val="en-US" w:eastAsia="en-US"/>
    </w:rPr>
  </w:style>
  <w:style w:type="character" w:styleId="893">
    <w:name w:val="Текст сноски Знак"/>
    <w:next w:val="893"/>
    <w:link w:val="892"/>
    <w:uiPriority w:val="99"/>
    <w:rPr>
      <w:rFonts w:ascii="Calibri" w:hAnsi="Calibri"/>
    </w:rPr>
  </w:style>
  <w:style w:type="character" w:styleId="894">
    <w:name w:val="Знак сноски"/>
    <w:next w:val="894"/>
    <w:link w:val="865"/>
    <w:uiPriority w:val="99"/>
    <w:rPr>
      <w:rFonts w:cs="Times New Roman"/>
      <w:vertAlign w:val="superscript"/>
    </w:rPr>
  </w:style>
  <w:style w:type="character" w:styleId="895">
    <w:name w:val="Знак примечания"/>
    <w:next w:val="895"/>
    <w:link w:val="865"/>
    <w:uiPriority w:val="99"/>
    <w:rPr>
      <w:rFonts w:cs="Times New Roman"/>
      <w:sz w:val="16"/>
      <w:szCs w:val="16"/>
    </w:rPr>
  </w:style>
  <w:style w:type="paragraph" w:styleId="896">
    <w:name w:val="Текст примечания"/>
    <w:basedOn w:val="865"/>
    <w:next w:val="896"/>
    <w:link w:val="897"/>
    <w:uiPriority w:val="99"/>
    <w:pPr>
      <w:spacing w:after="200"/>
    </w:pPr>
    <w:rPr>
      <w:rFonts w:ascii="Calibri" w:hAnsi="Calibri"/>
      <w:lang w:val="en-US" w:eastAsia="en-US"/>
    </w:rPr>
  </w:style>
  <w:style w:type="character" w:styleId="897">
    <w:name w:val="Текст примечания Знак"/>
    <w:next w:val="897"/>
    <w:link w:val="896"/>
    <w:uiPriority w:val="99"/>
    <w:rPr>
      <w:rFonts w:ascii="Calibri" w:hAnsi="Calibri"/>
    </w:rPr>
  </w:style>
  <w:style w:type="paragraph" w:styleId="898">
    <w:name w:val="Тема примечания"/>
    <w:basedOn w:val="896"/>
    <w:next w:val="896"/>
    <w:link w:val="899"/>
    <w:uiPriority w:val="99"/>
    <w:rPr>
      <w:b/>
      <w:bCs/>
      <w:lang w:val="en-US" w:eastAsia="en-US"/>
    </w:rPr>
  </w:style>
  <w:style w:type="character" w:styleId="899">
    <w:name w:val="Тема примечания Знак"/>
    <w:next w:val="899"/>
    <w:link w:val="898"/>
    <w:uiPriority w:val="99"/>
    <w:rPr>
      <w:rFonts w:ascii="Calibri" w:hAnsi="Calibri"/>
      <w:b/>
      <w:bCs/>
    </w:rPr>
  </w:style>
  <w:style w:type="character" w:styleId="900">
    <w:name w:val="ConsPlusNormal Знак"/>
    <w:next w:val="900"/>
    <w:link w:val="881"/>
    <w:rPr>
      <w:rFonts w:ascii="Arial" w:hAnsi="Arial" w:cs="Arial"/>
    </w:rPr>
  </w:style>
  <w:style w:type="paragraph" w:styleId="901">
    <w:name w:val="Default"/>
    <w:next w:val="901"/>
    <w:link w:val="865"/>
    <w:rPr>
      <w:color w:val="000000"/>
      <w:sz w:val="24"/>
      <w:szCs w:val="24"/>
      <w:lang w:val="ru-RU" w:eastAsia="ru-RU" w:bidi="ar-SA"/>
    </w:rPr>
  </w:style>
  <w:style w:type="character" w:styleId="902">
    <w:name w:val="Абзац списка Знак"/>
    <w:next w:val="902"/>
    <w:link w:val="887"/>
    <w:uiPriority w:val="99"/>
    <w:rPr>
      <w:rFonts w:ascii="Calibri" w:hAnsi="Calibri"/>
      <w:sz w:val="22"/>
      <w:szCs w:val="22"/>
    </w:rPr>
  </w:style>
  <w:style w:type="character" w:styleId="903">
    <w:name w:val="Основной текст_"/>
    <w:next w:val="903"/>
    <w:link w:val="904"/>
    <w:rPr>
      <w:sz w:val="27"/>
      <w:szCs w:val="27"/>
      <w:shd w:val="clear" w:color="auto" w:fill="ffffff"/>
    </w:rPr>
  </w:style>
  <w:style w:type="paragraph" w:styleId="904">
    <w:name w:val="Основной текст14"/>
    <w:basedOn w:val="865"/>
    <w:next w:val="904"/>
    <w:link w:val="903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character" w:styleId="905">
    <w:name w:val="Гиперссылка"/>
    <w:next w:val="905"/>
    <w:link w:val="865"/>
    <w:uiPriority w:val="99"/>
    <w:unhideWhenUsed/>
    <w:rPr>
      <w:color w:val="0000ff"/>
      <w:u w:val="single"/>
    </w:rPr>
  </w:style>
  <w:style w:type="character" w:styleId="906" w:default="1">
    <w:name w:val="Default Paragraph Font"/>
    <w:uiPriority w:val="1"/>
    <w:semiHidden/>
    <w:unhideWhenUsed/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11</cp:revision>
  <dcterms:created xsi:type="dcterms:W3CDTF">2024-02-26T10:23:00Z</dcterms:created>
  <dcterms:modified xsi:type="dcterms:W3CDTF">2025-03-19T07:35:03Z</dcterms:modified>
  <cp:version>917504</cp:version>
</cp:coreProperties>
</file>