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2"/>
        <w:ind w:firstLine="709"/>
        <w:jc w:val="right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ind w:firstLine="709"/>
        <w:jc w:val="right"/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13619" cy="915358"/>
                <wp:effectExtent l="0" t="0" r="0" b="0"/>
                <wp:docPr id="1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913619" cy="9153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71.94pt;height:72.08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jc w:val="center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jc w:val="center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jc w:val="center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Вейделевка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ind w:firstLine="709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«28»  </w:t>
      </w:r>
      <w:r>
        <w:rPr>
          <w:rFonts w:ascii="Times New Roman" w:hAnsi="Times New Roman" w:cs="Times New Roman"/>
          <w:sz w:val="28"/>
          <w:szCs w:val="28"/>
        </w:rPr>
        <w:t xml:space="preserve"> марта  202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№116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widowControl/>
        <w:tabs>
          <w:tab w:val="left" w:pos="9356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widowControl/>
        <w:tabs>
          <w:tab w:val="left" w:pos="9356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определении уполномоченного органа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sz w:val="28"/>
          <w:szCs w:val="28"/>
        </w:rPr>
        <w:t xml:space="preserve">утверждении Положения о </w:t>
      </w:r>
      <w:r>
        <w:rPr>
          <w:rFonts w:ascii="Times New Roman" w:hAnsi="Times New Roman" w:cs="Times New Roman"/>
          <w:b/>
          <w:sz w:val="28"/>
          <w:szCs w:val="28"/>
        </w:rPr>
        <w:t xml:space="preserve">районной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межведомственной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комиссии Вейделевского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района 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предоставлению мер социальной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защиты малоимущим гражданам и гражданам,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оказавшимся в трудной жизненной ситуации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widowControl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72"/>
        <w:widowControl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72"/>
        <w:widowControl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7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Социальным кодексом Белгородской области, постановлением Правительства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 от 22 июня 2020 года  № 273-пп «О предоставлении мер социальной защиты гражданам, оказавшимся в трудной жизненной ситуации», в целях обеспечения предоставления мер социальной защиты гражданам, оказавшимся в трудной жизненной ситуации, 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п о с т а н о в л я ю: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Определить управление социальной защиты населения администрации Вейделевского района уполномоченным органом по реализации Порядка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социальной помощи на основании социального контракта отдельным категориям граждан, а также назначения и выплаты единовременно</w:t>
      </w:r>
      <w:r>
        <w:rPr>
          <w:rFonts w:ascii="Times New Roman" w:hAnsi="Times New Roman" w:cs="Times New Roman"/>
          <w:sz w:val="28"/>
          <w:szCs w:val="28"/>
        </w:rPr>
        <w:t xml:space="preserve">го пособия малоимущим гражданам и гражданам,</w:t>
      </w:r>
      <w:r>
        <w:rPr>
          <w:rFonts w:ascii="Times New Roman" w:hAnsi="Times New Roman" w:cs="Times New Roman"/>
          <w:sz w:val="28"/>
          <w:szCs w:val="28"/>
        </w:rPr>
        <w:t xml:space="preserve"> оказавшимся в трудной жизненной ситуации.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 Утвердить положение о районной межведомственной комиссии Вейделевского района по предоставлению мер социальной защиты малоимущим гражданам и гражданам, оказавшимся в трудной жизненной ситуации (прил</w:t>
      </w:r>
      <w:r>
        <w:rPr>
          <w:rFonts w:ascii="Times New Roman" w:hAnsi="Times New Roman" w:cs="Times New Roman"/>
          <w:sz w:val="28"/>
          <w:szCs w:val="28"/>
        </w:rPr>
        <w:t xml:space="preserve">агается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ind w:firstLine="708"/>
        <w:jc w:val="both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Начальнику отдела делопроизводства, писем по связям с общественностью и СМИ администрации 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Авериной Н.В. </w:t>
      </w:r>
      <w:r>
        <w:rPr>
          <w:rFonts w:ascii="Times New Roman" w:hAnsi="Times New Roman" w:cs="Times New Roman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sz w:val="28"/>
          <w:szCs w:val="28"/>
        </w:rPr>
        <w:t xml:space="preserve">разме</w:t>
      </w:r>
      <w:r>
        <w:rPr>
          <w:rFonts w:ascii="Times New Roman" w:hAnsi="Times New Roman" w:cs="Times New Roman"/>
          <w:sz w:val="28"/>
          <w:szCs w:val="28"/>
        </w:rPr>
        <w:t xml:space="preserve">щение 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Вейделевского района Белгородской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7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ind w:firstLine="708"/>
        <w:jc w:val="both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Заместителю начальника управления по организационно - контрольной и кадровой работе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- начальнику организационно - контрольного </w:t>
      </w:r>
      <w:r>
        <w:rPr>
          <w:rFonts w:ascii="Times New Roman" w:hAnsi="Times New Roman" w:cs="Times New Roman"/>
          <w:sz w:val="28"/>
          <w:szCs w:val="28"/>
        </w:rPr>
        <w:t xml:space="preserve">отдела</w:t>
      </w:r>
      <w:r>
        <w:rPr>
          <w:rFonts w:ascii="Times New Roman" w:hAnsi="Times New Roman" w:cs="Times New Roman"/>
          <w:sz w:val="28"/>
          <w:szCs w:val="28"/>
        </w:rPr>
        <w:t xml:space="preserve"> управления по организационно-контрольной и кадровой работе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Гончаренк</w:t>
      </w:r>
      <w:r>
        <w:rPr>
          <w:rFonts w:ascii="Times New Roman" w:hAnsi="Times New Roman" w:cs="Times New Roman"/>
          <w:sz w:val="28"/>
          <w:szCs w:val="28"/>
        </w:rPr>
        <w:t xml:space="preserve">о О.</w:t>
      </w:r>
      <w:r>
        <w:rPr>
          <w:rFonts w:ascii="Times New Roman" w:hAnsi="Times New Roman" w:cs="Times New Roman"/>
          <w:sz w:val="28"/>
          <w:szCs w:val="28"/>
        </w:rPr>
        <w:t xml:space="preserve">Н. </w:t>
      </w:r>
      <w:r>
        <w:rPr>
          <w:rFonts w:ascii="Times New Roman" w:hAnsi="Times New Roman" w:cs="Times New Roman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sz w:val="28"/>
          <w:szCs w:val="28"/>
        </w:rPr>
        <w:t xml:space="preserve">опубликова</w:t>
      </w:r>
      <w:r>
        <w:rPr>
          <w:rFonts w:ascii="Times New Roman" w:hAnsi="Times New Roman" w:cs="Times New Roman"/>
          <w:sz w:val="28"/>
          <w:szCs w:val="28"/>
        </w:rPr>
        <w:t xml:space="preserve">ние 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7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Вейделевского района Белгородской области от </w:t>
      </w:r>
      <w:r>
        <w:rPr>
          <w:rFonts w:ascii="Times New Roman" w:hAnsi="Times New Roman" w:cs="Times New Roman"/>
          <w:sz w:val="28"/>
          <w:szCs w:val="28"/>
        </w:rPr>
        <w:t xml:space="preserve">01 марта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60</w:t>
      </w:r>
      <w:r>
        <w:rPr>
          <w:rFonts w:ascii="Times New Roman" w:hAnsi="Times New Roman" w:cs="Times New Roman"/>
          <w:sz w:val="28"/>
          <w:szCs w:val="28"/>
        </w:rPr>
        <w:t xml:space="preserve"> «Об определении уполномоченного органа и создании районной межведомственной комиссии Вейделевского района по предоставления мер социальной защиты малоимущим гражданам и гражданам, оказавшимся в трудной жизненной ситуации» считать утратившими силу.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Контроль за исполнением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администрации Вейделевского района по социальной политике ад</w:t>
      </w:r>
      <w:r>
        <w:rPr>
          <w:rFonts w:ascii="Times New Roman" w:hAnsi="Times New Roman" w:cs="Times New Roman"/>
          <w:sz w:val="28"/>
          <w:szCs w:val="28"/>
        </w:rPr>
        <w:t xml:space="preserve">министрации района Прудникову Ж.В.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</w:t>
      </w:r>
      <w:r>
        <w:rPr>
          <w:rFonts w:ascii="Times New Roman" w:hAnsi="Times New Roman" w:cs="Times New Roman"/>
          <w:b/>
          <w:sz w:val="28"/>
          <w:szCs w:val="28"/>
        </w:rPr>
        <w:t xml:space="preserve">лав</w:t>
      </w:r>
      <w:r>
        <w:rPr>
          <w:rFonts w:ascii="Times New Roman" w:hAnsi="Times New Roman" w:cs="Times New Roman"/>
          <w:b/>
          <w:sz w:val="28"/>
          <w:szCs w:val="28"/>
        </w:rPr>
        <w:t xml:space="preserve">а администрации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Вейделевского района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  <w:tab/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А. Самойлова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jc w:val="both"/>
        <w:widowControl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72"/>
        <w:jc w:val="right"/>
        <w:widowControl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 w:clear="all"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72"/>
        <w:jc w:val="center"/>
        <w:widowControl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Приложение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r>
    </w:p>
    <w:p>
      <w:pPr>
        <w:pStyle w:val="872"/>
        <w:jc w:val="right"/>
        <w:widowControl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           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к постановлению администрации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r>
    </w:p>
    <w:p>
      <w:pPr>
        <w:pStyle w:val="872"/>
        <w:jc w:val="right"/>
        <w:widowControl/>
        <w:rPr>
          <w:rFonts w:ascii="Times New Roman" w:hAnsi="Times New Roman" w:cs="Times New Roman"/>
          <w:b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    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      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Вейделевского района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pacing w:val="2"/>
          <w:sz w:val="28"/>
          <w:szCs w:val="28"/>
        </w:rPr>
      </w:r>
    </w:p>
    <w:p>
      <w:pPr>
        <w:pStyle w:val="872"/>
        <w:ind w:left="4253"/>
        <w:jc w:val="right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pacing w:val="2"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 xml:space="preserve">«28» марта 202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 xml:space="preserve"> года  </w:t>
      </w:r>
      <w:r>
        <w:rPr>
          <w:rFonts w:ascii="Times New Roman" w:hAnsi="Times New Roman" w:cs="Times New Roman"/>
          <w:b/>
          <w:sz w:val="28"/>
          <w:szCs w:val="28"/>
        </w:rPr>
        <w:t xml:space="preserve">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116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72"/>
        <w:jc w:val="right"/>
        <w:widowControl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r>
    </w:p>
    <w:p>
      <w:pPr>
        <w:pStyle w:val="872"/>
        <w:jc w:val="center"/>
        <w:widowControl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Утвержден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о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</w:r>
      <w:r>
        <w:rPr>
          <w:rFonts w:ascii="Times New Roman" w:hAnsi="Times New Roman" w:cs="Times New Roman"/>
          <w:b/>
          <w:sz w:val="28"/>
          <w:szCs w:val="28"/>
          <w:lang w:eastAsia="en-US"/>
        </w:rPr>
      </w:r>
    </w:p>
    <w:p>
      <w:pPr>
        <w:pStyle w:val="872"/>
        <w:jc w:val="right"/>
        <w:widowControl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постановлением администрации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</w:r>
    </w:p>
    <w:p>
      <w:pPr>
        <w:pStyle w:val="872"/>
        <w:jc w:val="right"/>
        <w:widowControl/>
        <w:rPr>
          <w:rFonts w:ascii="Times New Roman" w:hAnsi="Times New Roman" w:cs="Times New Roman"/>
          <w:b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        Вейделевского района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pacing w:val="2"/>
          <w:sz w:val="28"/>
          <w:szCs w:val="28"/>
        </w:rPr>
      </w:r>
    </w:p>
    <w:p>
      <w:pPr>
        <w:pStyle w:val="872"/>
        <w:ind w:left="4253"/>
        <w:jc w:val="righ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pacing w:val="2"/>
          <w:sz w:val="28"/>
          <w:szCs w:val="28"/>
        </w:rPr>
        <w:t xml:space="preserve">от «28» марта 202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 xml:space="preserve"> года  </w:t>
      </w:r>
      <w:r>
        <w:rPr>
          <w:rFonts w:ascii="Times New Roman" w:hAnsi="Times New Roman" w:cs="Times New Roman"/>
          <w:b/>
          <w:sz w:val="28"/>
          <w:szCs w:val="28"/>
        </w:rPr>
        <w:t xml:space="preserve">№116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ind w:left="4253"/>
        <w:jc w:val="righ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районной </w:t>
      </w:r>
      <w:r>
        <w:rPr>
          <w:rFonts w:ascii="Times New Roman" w:hAnsi="Times New Roman" w:cs="Times New Roman"/>
          <w:sz w:val="28"/>
          <w:szCs w:val="28"/>
        </w:rPr>
        <w:t xml:space="preserve">межведомственной комиссии Вейделевского района по предоставлению мер социальной защиты малоимущим гражданам и гражданам, оказавшимся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трудной жизненной ситуации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8"/>
        <w:jc w:val="center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jc w:val="center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1. Общие положения</w:t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Районная межведомственная комиссия Вейделевского района по предоставлению мер социальной защиты малоимущим гражданам и гражданам, оказавшимся в трудной жизненной ситуации (далее - Комиссия), соз</w:t>
      </w:r>
      <w:r>
        <w:rPr>
          <w:rFonts w:ascii="Times New Roman" w:hAnsi="Times New Roman"/>
          <w:sz w:val="28"/>
          <w:szCs w:val="28"/>
        </w:rPr>
        <w:t xml:space="preserve">дается в целях всестороннего и объективного рассмотрения обращений граждан, оказавшихся в трудной жизненной ситуации, выработки согласованных мероприятий по выходу гражданина и (или) его семьи из трудной жизненной ситуации и является коллегиальным органом.</w:t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Комиссия в своей деятельности руководствуется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"consultantplus://offline/ref=1F63E0D2D977B2B1C1EE9384F06D16EBC72A00E7AB5A32827A8BB0R1JDN" \o "\"Консти</w:instrText>
      </w:r>
      <w:r>
        <w:rPr>
          <w:rFonts w:ascii="Times New Roman" w:hAnsi="Times New Roman"/>
        </w:rPr>
        <w:instrText xml:space="preserve">туция Российской Федерации\"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sz w:val="28"/>
          <w:szCs w:val="28"/>
        </w:rPr>
        <w:t xml:space="preserve">Конституцией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>
        <w:rPr>
          <w:rFonts w:ascii="Times New Roman" w:hAnsi="Times New Roman"/>
          <w:sz w:val="28"/>
          <w:szCs w:val="28"/>
        </w:rPr>
        <w:t xml:space="preserve">Ф</w:t>
      </w:r>
      <w:r>
        <w:rPr>
          <w:rFonts w:ascii="Times New Roman" w:hAnsi="Times New Roman"/>
          <w:sz w:val="28"/>
          <w:szCs w:val="28"/>
        </w:rPr>
        <w:t xml:space="preserve">едерации</w:t>
      </w:r>
      <w:r>
        <w:rPr>
          <w:rFonts w:ascii="Times New Roman" w:hAnsi="Times New Roman"/>
          <w:sz w:val="28"/>
          <w:szCs w:val="28"/>
        </w:rPr>
        <w:t xml:space="preserve">, ф</w:t>
      </w:r>
      <w:r>
        <w:rPr>
          <w:rFonts w:ascii="Times New Roman" w:hAnsi="Times New Roman"/>
          <w:sz w:val="28"/>
          <w:szCs w:val="28"/>
        </w:rPr>
        <w:t xml:space="preserve">едеральн</w:t>
      </w:r>
      <w:r>
        <w:rPr>
          <w:rFonts w:ascii="Times New Roman" w:hAnsi="Times New Roman"/>
          <w:sz w:val="28"/>
          <w:szCs w:val="28"/>
        </w:rPr>
        <w:t xml:space="preserve">ыми конституционными законами, федеральными законами, у</w:t>
      </w:r>
      <w:r>
        <w:rPr>
          <w:rFonts w:ascii="Times New Roman" w:hAnsi="Times New Roman"/>
          <w:sz w:val="28"/>
          <w:szCs w:val="28"/>
        </w:rPr>
        <w:t xml:space="preserve">казами и распоряжениями Президента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>
        <w:rPr>
          <w:rFonts w:ascii="Times New Roman" w:hAnsi="Times New Roman"/>
          <w:sz w:val="28"/>
          <w:szCs w:val="28"/>
        </w:rPr>
        <w:t xml:space="preserve">Ф</w:t>
      </w:r>
      <w:r>
        <w:rPr>
          <w:rFonts w:ascii="Times New Roman" w:hAnsi="Times New Roman"/>
          <w:sz w:val="28"/>
          <w:szCs w:val="28"/>
        </w:rPr>
        <w:t xml:space="preserve">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постановлениями и распоряжениями Правительства Российской Федерации, </w:t>
      </w:r>
      <w:r>
        <w:rPr>
          <w:rFonts w:ascii="Times New Roman" w:hAnsi="Times New Roman"/>
          <w:sz w:val="28"/>
          <w:szCs w:val="28"/>
        </w:rPr>
        <w:t xml:space="preserve">уставом и </w:t>
      </w:r>
      <w:r>
        <w:rPr>
          <w:rFonts w:ascii="Times New Roman" w:hAnsi="Times New Roman"/>
          <w:sz w:val="28"/>
          <w:szCs w:val="28"/>
        </w:rPr>
        <w:t xml:space="preserve">законами Белгородской области, постановлениями и распоряжениями Губернатора Белгородской области, Правительства Белгородской области, нормативными правовыми </w:t>
      </w:r>
      <w:r>
        <w:rPr>
          <w:rFonts w:ascii="Times New Roman" w:hAnsi="Times New Roman"/>
          <w:sz w:val="28"/>
          <w:szCs w:val="28"/>
        </w:rPr>
        <w:t xml:space="preserve">актами федеральных органов исполнительной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нормативными правовыми </w:t>
      </w:r>
      <w:r>
        <w:rPr>
          <w:rFonts w:ascii="Times New Roman" w:hAnsi="Times New Roman"/>
          <w:sz w:val="28"/>
          <w:szCs w:val="28"/>
        </w:rPr>
        <w:t xml:space="preserve">актами </w:t>
      </w:r>
      <w:r>
        <w:rPr>
          <w:rFonts w:ascii="Times New Roman" w:hAnsi="Times New Roman"/>
          <w:sz w:val="28"/>
          <w:szCs w:val="28"/>
        </w:rPr>
        <w:t xml:space="preserve">муниципальной</w:t>
      </w:r>
      <w:r>
        <w:rPr>
          <w:rFonts w:ascii="Times New Roman" w:hAnsi="Times New Roman"/>
          <w:sz w:val="28"/>
          <w:szCs w:val="28"/>
        </w:rPr>
        <w:t xml:space="preserve"> власти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у</w:t>
      </w:r>
      <w:r>
        <w:rPr>
          <w:rFonts w:ascii="Times New Roman" w:hAnsi="Times New Roman"/>
          <w:sz w:val="28"/>
          <w:szCs w:val="28"/>
        </w:rPr>
        <w:t xml:space="preserve">становленной сфере деятельности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 xml:space="preserve">ставом муниципального района «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ейделевский район»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настоящим положением.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1.3. Комиссию возглавляет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глав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а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администрации Вейделевского района. 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Основными задачами Комиссии являются:</w:t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1.4.1. Обеспечение взаимодействия исполнительных органов</w:t>
      </w:r>
      <w:r>
        <w:rPr>
          <w:rFonts w:ascii="Times New Roman" w:hAnsi="Times New Roman"/>
          <w:sz w:val="28"/>
          <w:szCs w:val="28"/>
        </w:rPr>
        <w:t xml:space="preserve"> области,</w:t>
      </w:r>
      <w:r>
        <w:rPr>
          <w:rFonts w:ascii="Times New Roman" w:hAnsi="Times New Roman"/>
          <w:sz w:val="28"/>
          <w:szCs w:val="28"/>
        </w:rPr>
        <w:t xml:space="preserve"> территориальных органов федеральных органов исполнительной власти, органов местного самоуправления Вейделевского района, областных государственных</w:t>
      </w:r>
      <w:r>
        <w:rPr>
          <w:rFonts w:ascii="Times New Roman" w:hAnsi="Times New Roman"/>
          <w:sz w:val="28"/>
          <w:szCs w:val="28"/>
        </w:rPr>
        <w:t xml:space="preserve"> муниципальных 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чреждений, иных организаций, расположенных на территории Вейделевского района, по вопросам предоставления адресной социальной помощи малоимущим гражданам и гражданам, оказавшимся в трудной жизненной ситуации, в соответствии с действующим законодательством.</w:t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1.4.2. Разработка мер, направленных на выход гражданина и (или) его семьи из трудной жизненной ситуации, создание условий для самообеспечения на основании принимаемых гражданином взаимных обязательств.</w:t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1.4.3. Принятие решения о предоставлении (об отказе в предоставлении) пособия, о продлении (прекращении) срока действия 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оциального контракта.</w:t>
      </w:r>
      <w:r>
        <w:rPr>
          <w:rFonts w:ascii="Times New Roman" w:hAnsi="Times New Roman"/>
          <w:sz w:val="28"/>
          <w:szCs w:val="28"/>
        </w:rPr>
      </w:r>
    </w:p>
    <w:p>
      <w:pPr>
        <w:pStyle w:val="896"/>
        <w:ind w:firstLine="540"/>
        <w:jc w:val="both"/>
        <w:spacing w:before="0" w:beforeAutospacing="0" w:after="0" w:afterAutospacing="0" w:line="315" w:lineRule="atLeast"/>
        <w:shd w:val="clear" w:color="auto" w:fill="ffffff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1.4.4. Принятие реше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ния о привлечении внебюджетных источников для восстановления условий жизнедеятельности гражданина свыше сумм, предусмотренных единовременными пособиями, малоимущим семьям и малоимущим одиноко проживающим гражданам, оказавшимся в трудной жизненной ситуации.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</w:r>
    </w:p>
    <w:p>
      <w:pPr>
        <w:pStyle w:val="896"/>
        <w:ind w:firstLine="567"/>
        <w:jc w:val="both"/>
        <w:spacing w:before="0" w:beforeAutospacing="0" w:after="0" w:afterAutospacing="0" w:line="315" w:lineRule="atLeast"/>
        <w:shd w:val="clear" w:color="auto" w:fill="ffffff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1.4.5. Принятие решения о привлечении внебюджетных источников для восстановления условий жизнедеятельности гражданам, оказавшимся в трудной жизненной ситуации и не относящимся к категориям малоимущих семей и малоимущих одиноко проживающих граждан.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</w:r>
    </w:p>
    <w:p>
      <w:pPr>
        <w:pStyle w:val="878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1.5. Для решения задач Комиссия имеет право: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8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1.5.1. Привлекать для участия в работе Комиссии должностных лиц и специалистов </w:t>
      </w:r>
      <w:r>
        <w:rPr>
          <w:rFonts w:ascii="Times New Roman" w:hAnsi="Times New Roman"/>
          <w:color w:val="000000"/>
          <w:sz w:val="28"/>
          <w:szCs w:val="28"/>
        </w:rPr>
        <w:t xml:space="preserve">исполнительных органов области, </w:t>
      </w:r>
      <w:r>
        <w:rPr>
          <w:rFonts w:ascii="Times New Roman" w:hAnsi="Times New Roman"/>
          <w:color w:val="000000"/>
          <w:sz w:val="28"/>
          <w:szCs w:val="28"/>
        </w:rPr>
        <w:t xml:space="preserve">территориальных органов федеральных органов исполнительной власти (по согласованию), органов местного самоуправления Вейделевского района, а также представителей организаций, расположенных на территории Вейделевского района (по согласованию).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8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1.5.2.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Приглашать при необходимости на заседания Комиссии </w:t>
      </w:r>
      <w:r>
        <w:rPr>
          <w:rFonts w:ascii="Times New Roman" w:hAnsi="Times New Roman"/>
          <w:color w:val="000000"/>
          <w:sz w:val="28"/>
          <w:szCs w:val="28"/>
        </w:rPr>
        <w:t xml:space="preserve">для заслушивания пояснений </w:t>
      </w:r>
      <w:r>
        <w:rPr>
          <w:rFonts w:ascii="Times New Roman" w:hAnsi="Times New Roman"/>
          <w:color w:val="000000"/>
          <w:sz w:val="28"/>
          <w:szCs w:val="28"/>
        </w:rPr>
        <w:t xml:space="preserve">малоимущих граждан и граждан, оказавшихся в трудной жизненной ситуации.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8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1.5.3. Обсуждать и предлагать малоимущи</w:t>
      </w:r>
      <w:r>
        <w:rPr>
          <w:rFonts w:ascii="Times New Roman" w:hAnsi="Times New Roman"/>
          <w:color w:val="000000"/>
          <w:sz w:val="28"/>
          <w:szCs w:val="28"/>
        </w:rPr>
        <w:t xml:space="preserve">м гражданам и гражданам, оказавшимся в трудной жизненной ситуации, меры в рамках действующего законодательства и лимита бюджетных обязательств, направленные на выход гражданина и (или) семьи из трудной жизненной ситуации, выполнение которых закрепляется в </w:t>
      </w:r>
      <w:r>
        <w:rPr>
          <w:rFonts w:ascii="Times New Roman" w:hAnsi="Times New Roman"/>
          <w:color w:val="000000"/>
          <w:sz w:val="28"/>
          <w:szCs w:val="28"/>
        </w:rPr>
        <w:t xml:space="preserve">с</w:t>
      </w:r>
      <w:r>
        <w:rPr>
          <w:rFonts w:ascii="Times New Roman" w:hAnsi="Times New Roman"/>
          <w:color w:val="000000"/>
          <w:sz w:val="28"/>
          <w:szCs w:val="28"/>
        </w:rPr>
        <w:t xml:space="preserve">оциальном контракте.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8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1.5.4.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Предлагать</w:t>
      </w:r>
      <w:r>
        <w:rPr>
          <w:rFonts w:ascii="Times New Roman" w:hAnsi="Times New Roman"/>
          <w:color w:val="000000"/>
          <w:sz w:val="28"/>
          <w:szCs w:val="28"/>
        </w:rPr>
        <w:t xml:space="preserve"> исполнительным органам области, </w:t>
      </w:r>
      <w:r>
        <w:rPr>
          <w:rFonts w:ascii="Times New Roman" w:hAnsi="Times New Roman"/>
          <w:color w:val="000000"/>
          <w:sz w:val="28"/>
          <w:szCs w:val="28"/>
        </w:rPr>
        <w:t xml:space="preserve">территориальным органам федеральных органов исполнительной власти, органам местного самоуправления Вейделевского района, областным государственным и муниципальным учреждениям, иным организациям, расположенным на территории Вейделевского района, осуществ</w:t>
      </w:r>
      <w:r>
        <w:rPr>
          <w:rFonts w:ascii="Times New Roman" w:hAnsi="Times New Roman"/>
          <w:color w:val="000000"/>
          <w:sz w:val="28"/>
          <w:szCs w:val="28"/>
        </w:rPr>
        <w:t xml:space="preserve">лять</w:t>
      </w:r>
      <w:r>
        <w:rPr>
          <w:rFonts w:ascii="Times New Roman" w:hAnsi="Times New Roman"/>
          <w:color w:val="000000"/>
          <w:sz w:val="28"/>
          <w:szCs w:val="28"/>
        </w:rPr>
        <w:t xml:space="preserve"> мероприятия по преодолению гражданином и (или) его семьей трудной жизненной ситуации в пределах их полномочий.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6"/>
        <w:ind w:firstLine="540"/>
        <w:jc w:val="both"/>
        <w:spacing w:before="0" w:beforeAutospacing="0" w:after="0" w:afterAutospacing="0" w:line="315" w:lineRule="atLeast"/>
        <w:shd w:val="clear" w:color="auto" w:fill="ffffff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1.5.5. Осуществлять проверку выполнения условий и обязательств, закрепленных в социальном контракте.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</w:r>
    </w:p>
    <w:p>
      <w:pPr>
        <w:pStyle w:val="878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1.6. Председатель Комиссии руководит деятельностью Комиссии, определяет дату и время проведения заседания Комиссии.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8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1.7. Заседания Комиссии проводятся по мере необходимости, но не реже двух раз в м</w:t>
      </w:r>
      <w:r>
        <w:rPr>
          <w:rFonts w:ascii="Times New Roman" w:hAnsi="Times New Roman"/>
          <w:color w:val="000000"/>
          <w:sz w:val="28"/>
          <w:szCs w:val="28"/>
        </w:rPr>
        <w:t xml:space="preserve">есяц (возможно участие членов комиссии в режиме видео-конференц-связи).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8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</w:t>
      </w:r>
      <w:r>
        <w:rPr>
          <w:rFonts w:ascii="Times New Roman" w:hAnsi="Times New Roman"/>
          <w:color w:val="000000"/>
          <w:sz w:val="28"/>
          <w:szCs w:val="28"/>
        </w:rPr>
        <w:t xml:space="preserve">8</w:t>
      </w:r>
      <w:r>
        <w:rPr>
          <w:rFonts w:ascii="Times New Roman" w:hAnsi="Times New Roman"/>
          <w:color w:val="000000"/>
          <w:sz w:val="28"/>
          <w:szCs w:val="28"/>
        </w:rPr>
        <w:t xml:space="preserve">. Решения Комиссии принимаются простым большинством голосов от числа присутствующих членов Комиссии. При равенстве голосов решающим является голос председателя Комиссии.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8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</w:t>
      </w:r>
      <w:r>
        <w:rPr>
          <w:rFonts w:ascii="Times New Roman" w:hAnsi="Times New Roman"/>
          <w:color w:val="000000"/>
          <w:sz w:val="28"/>
          <w:szCs w:val="28"/>
        </w:rPr>
        <w:t xml:space="preserve">9</w:t>
      </w:r>
      <w:r>
        <w:rPr>
          <w:rFonts w:ascii="Times New Roman" w:hAnsi="Times New Roman"/>
          <w:color w:val="000000"/>
          <w:sz w:val="28"/>
          <w:szCs w:val="28"/>
        </w:rPr>
        <w:t xml:space="preserve">.Решения Комиссии оформляются протоколом, который подписывается председателем Комиссии</w:t>
      </w:r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 xml:space="preserve">секретарем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8"/>
        <w:jc w:val="center"/>
        <w:rPr>
          <w:rFonts w:ascii="Times New Roman" w:hAnsi="Times New Roman"/>
          <w:color w:val="000000"/>
          <w:sz w:val="28"/>
          <w:szCs w:val="28"/>
        </w:rPr>
        <w:outlineLvl w:val="1"/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8"/>
        <w:jc w:val="center"/>
        <w:rPr>
          <w:rFonts w:ascii="Times New Roman" w:hAnsi="Times New Roman"/>
          <w:color w:val="000000"/>
          <w:sz w:val="28"/>
          <w:szCs w:val="28"/>
        </w:rPr>
        <w:outlineLvl w:val="1"/>
      </w:pPr>
      <w:r>
        <w:rPr>
          <w:rFonts w:ascii="Times New Roman" w:hAnsi="Times New Roman"/>
          <w:color w:val="000000"/>
          <w:sz w:val="28"/>
          <w:szCs w:val="28"/>
        </w:rPr>
        <w:t xml:space="preserve">2. Порядок рассмотрения Комиссией заявлений граждан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 предоставлении </w:t>
      </w:r>
      <w:r>
        <w:rPr>
          <w:rFonts w:ascii="Times New Roman" w:hAnsi="Times New Roman"/>
          <w:color w:val="000000"/>
          <w:sz w:val="28"/>
          <w:szCs w:val="28"/>
        </w:rPr>
        <w:t xml:space="preserve">мер социальной защиты малоимущим гражданам и гражданам, оказавшимся в трудной жизненной ситуации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8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8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2.1. На заседании Комиссии рассматриваются документы граждан, оказавшихся в трудной жизненной ситуации, для выхода из которой требуется всесторонний и комплексный подход с участием различных органов и организаций.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8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 Для рассмотрения на заседании Комиссии предоставляются документы, поступ</w:t>
      </w:r>
      <w:r>
        <w:rPr>
          <w:rFonts w:ascii="Times New Roman" w:hAnsi="Times New Roman"/>
          <w:color w:val="000000"/>
          <w:sz w:val="28"/>
          <w:szCs w:val="28"/>
        </w:rPr>
        <w:t xml:space="preserve">ившие из уполномоченного органа</w:t>
      </w:r>
      <w:r>
        <w:rPr>
          <w:rFonts w:ascii="Times New Roman" w:hAnsi="Times New Roman"/>
          <w:color w:val="000000"/>
          <w:sz w:val="28"/>
          <w:szCs w:val="28"/>
        </w:rPr>
        <w:t xml:space="preserve"> в соответствии с Порядком 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предоставления государственной социальной помощи на основании социального контракта отдельным категориям граждан, а также назначения и выплаты единовременно пособия малоимущим гражданам и гражданам, оказавшимся в трудной жизненной ситуации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8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2.3. На заседание Комиссии приглашаются: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8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2.3.1. При необходимости заявитель для предоставления необходимых пояснений и обсуждения </w:t>
      </w:r>
      <w:r>
        <w:rPr>
          <w:rFonts w:ascii="Times New Roman" w:hAnsi="Times New Roman"/>
          <w:color w:val="000000"/>
          <w:sz w:val="28"/>
          <w:szCs w:val="28"/>
        </w:rPr>
        <w:t xml:space="preserve">мер социальной защиты малоимущим гражданам и гражданам, оказавшимся в трудной жизненной ситуации.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8"/>
        <w:ind w:firstLine="540"/>
        <w:jc w:val="both"/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2.3.2.</w:t>
      </w:r>
      <w:r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Представители</w:t>
      </w:r>
      <w:r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исполнительных органов области, </w:t>
      </w:r>
      <w:r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территориальных органов федеральных органов исполнительной власти (по согласованию), органов местного сам</w:t>
      </w:r>
      <w:r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оуправления муниципального района, а также представители организаций, расположенных на территории Вейделевского района (по согласованию), для предоставления необходимой информации и внесения предложений по преодолению заявителем трудной жизненной ситуации.</w:t>
      </w:r>
      <w:r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</w:r>
    </w:p>
    <w:p>
      <w:pPr>
        <w:pStyle w:val="878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2.4. По результатам рассмотрения представленных документов членами Комиссии вносятся пре</w:t>
      </w:r>
      <w:r>
        <w:rPr>
          <w:rFonts w:ascii="Times New Roman" w:hAnsi="Times New Roman"/>
          <w:color w:val="000000"/>
          <w:sz w:val="28"/>
          <w:szCs w:val="28"/>
        </w:rPr>
        <w:t xml:space="preserve">дложения по видам и формам адресной помощи, назначению и способу выплаты в пределах установленного размера пособия каждому конкретному заявителю и (или) его семье, направленные на преодоление трудной жизненной ситуации, включая условия для самообеспечения.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8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Предложения о выделении пособий вносятся в пределах лимита бюджетных обязательств.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8"/>
        <w:contextualSpacing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Предложения оформляются в виде реш</w:t>
      </w:r>
      <w:r>
        <w:rPr>
          <w:rFonts w:ascii="Times New Roman" w:hAnsi="Times New Roman"/>
          <w:color w:val="000000"/>
          <w:sz w:val="28"/>
          <w:szCs w:val="28"/>
        </w:rPr>
        <w:t xml:space="preserve">ения Комиссии и закрепляются в с</w:t>
      </w:r>
      <w:r>
        <w:rPr>
          <w:rFonts w:ascii="Times New Roman" w:hAnsi="Times New Roman"/>
          <w:color w:val="000000"/>
          <w:sz w:val="28"/>
          <w:szCs w:val="28"/>
        </w:rPr>
        <w:t xml:space="preserve">оциальном контракте, заключаемом с заявителем.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8"/>
        <w:contextualSpacing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2.5. Социальный контракт заключается в срок не позднее 10 (десяти) рабочих дней со дня вынесения решения Комиссии в двух экземплярах, один из которых передается заявителю, второй приобщается к решению Комиссии.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2"/>
        <w:contextualSpacing/>
        <w:ind w:firstLine="480"/>
        <w:jc w:val="both"/>
        <w:spacing w:line="276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2.6. Выписки из решения Комиссии с предложениями об оказании помощи заявителю и (или) членам его семьи в срок, не превышающий 3 (трех) рабочих дней после принятия решения Комиссии, направляются в соответствующие органы и организации.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contextualSpacing/>
        <w:jc w:val="center"/>
        <w:widowControl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72"/>
        <w:jc w:val="center"/>
        <w:widowControl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72"/>
        <w:jc w:val="center"/>
        <w:widowControl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______________________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sectPr>
      <w:headerReference w:type="even" r:id="rId9"/>
      <w:footerReference w:type="first" r:id="rId10"/>
      <w:footnotePr/>
      <w:endnotePr/>
      <w:type w:val="nextPage"/>
      <w:pgSz w:w="11909" w:h="16834" w:orient="portrait"/>
      <w:pgMar w:top="851" w:right="851" w:bottom="567" w:left="1701" w:header="720" w:footer="720" w:gutter="0"/>
      <w:cols w:num="1" w:sep="0" w:space="6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  <w:jc w:val="right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1"/>
      </w:rPr>
      <w:framePr w:wrap="around" w:vAnchor="text" w:hAnchor="margin" w:xAlign="center" w:y="1"/>
    </w:pPr>
    <w:r>
      <w:rPr>
        <w:rStyle w:val="891"/>
      </w:rPr>
      <w:fldChar w:fldCharType="begin"/>
    </w:r>
    <w:r>
      <w:rPr>
        <w:rStyle w:val="891"/>
      </w:rPr>
      <w:instrText xml:space="preserve">PAGE  </w:instrText>
    </w:r>
    <w:r>
      <w:rPr>
        <w:rStyle w:val="891"/>
      </w:rPr>
      <w:fldChar w:fldCharType="end"/>
    </w:r>
    <w:r>
      <w:rPr>
        <w:rStyle w:val="891"/>
      </w:rPr>
    </w:r>
    <w:r>
      <w:rPr>
        <w:rStyle w:val="891"/>
      </w:rPr>
    </w:r>
  </w:p>
  <w:p>
    <w:pPr>
      <w:pStyle w:val="88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6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80" w:hanging="216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9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72"/>
    <w:next w:val="872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72"/>
    <w:next w:val="872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72"/>
    <w:next w:val="872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72"/>
    <w:next w:val="872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72"/>
    <w:next w:val="872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72"/>
    <w:next w:val="872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72"/>
    <w:next w:val="872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72"/>
    <w:next w:val="872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72"/>
    <w:next w:val="872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872"/>
    <w:uiPriority w:val="34"/>
    <w:qFormat/>
    <w:pPr>
      <w:contextualSpacing/>
      <w:ind w:left="720"/>
    </w:pPr>
  </w:style>
  <w:style w:type="paragraph" w:styleId="713">
    <w:name w:val="No Spacing"/>
    <w:uiPriority w:val="1"/>
    <w:qFormat/>
    <w:pPr>
      <w:spacing w:before="0" w:after="0" w:line="240" w:lineRule="auto"/>
    </w:pPr>
  </w:style>
  <w:style w:type="paragraph" w:styleId="714">
    <w:name w:val="Title"/>
    <w:basedOn w:val="872"/>
    <w:next w:val="872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>
    <w:name w:val="Title Char"/>
    <w:link w:val="714"/>
    <w:uiPriority w:val="10"/>
    <w:rPr>
      <w:sz w:val="48"/>
      <w:szCs w:val="48"/>
    </w:rPr>
  </w:style>
  <w:style w:type="paragraph" w:styleId="716">
    <w:name w:val="Subtitle"/>
    <w:basedOn w:val="872"/>
    <w:next w:val="872"/>
    <w:link w:val="717"/>
    <w:uiPriority w:val="11"/>
    <w:qFormat/>
    <w:pPr>
      <w:spacing w:before="200" w:after="200"/>
    </w:pPr>
    <w:rPr>
      <w:sz w:val="24"/>
      <w:szCs w:val="24"/>
    </w:rPr>
  </w:style>
  <w:style w:type="character" w:styleId="717">
    <w:name w:val="Subtitle Char"/>
    <w:link w:val="716"/>
    <w:uiPriority w:val="11"/>
    <w:rPr>
      <w:sz w:val="24"/>
      <w:szCs w:val="24"/>
    </w:rPr>
  </w:style>
  <w:style w:type="paragraph" w:styleId="718">
    <w:name w:val="Quote"/>
    <w:basedOn w:val="872"/>
    <w:next w:val="872"/>
    <w:link w:val="719"/>
    <w:uiPriority w:val="29"/>
    <w:qFormat/>
    <w:pPr>
      <w:ind w:left="720" w:right="720"/>
    </w:pPr>
    <w:rPr>
      <w:i/>
    </w:r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basedOn w:val="872"/>
    <w:next w:val="872"/>
    <w:link w:val="7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>
    <w:name w:val="Intense Quote Char"/>
    <w:link w:val="720"/>
    <w:uiPriority w:val="30"/>
    <w:rPr>
      <w:i/>
    </w:rPr>
  </w:style>
  <w:style w:type="paragraph" w:styleId="722">
    <w:name w:val="Header"/>
    <w:basedOn w:val="872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Header Char"/>
    <w:link w:val="722"/>
    <w:uiPriority w:val="99"/>
  </w:style>
  <w:style w:type="paragraph" w:styleId="724">
    <w:name w:val="Footer"/>
    <w:basedOn w:val="872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Footer Char"/>
    <w:link w:val="724"/>
    <w:uiPriority w:val="99"/>
  </w:style>
  <w:style w:type="paragraph" w:styleId="726">
    <w:name w:val="Caption"/>
    <w:basedOn w:val="872"/>
    <w:next w:val="8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>
    <w:name w:val="Caption Char"/>
    <w:basedOn w:val="726"/>
    <w:link w:val="724"/>
    <w:uiPriority w:val="99"/>
  </w:style>
  <w:style w:type="table" w:styleId="72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872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>
    <w:name w:val="Footnote Text Char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endnote text"/>
    <w:basedOn w:val="872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>
    <w:name w:val="Endnote Text Char"/>
    <w:link w:val="858"/>
    <w:uiPriority w:val="99"/>
    <w:rPr>
      <w:sz w:val="20"/>
    </w:rPr>
  </w:style>
  <w:style w:type="character" w:styleId="860">
    <w:name w:val="endnote reference"/>
    <w:uiPriority w:val="99"/>
    <w:semiHidden/>
    <w:unhideWhenUsed/>
    <w:rPr>
      <w:vertAlign w:val="superscript"/>
    </w:rPr>
  </w:style>
  <w:style w:type="paragraph" w:styleId="861">
    <w:name w:val="toc 1"/>
    <w:basedOn w:val="872"/>
    <w:next w:val="872"/>
    <w:uiPriority w:val="39"/>
    <w:unhideWhenUsed/>
    <w:pPr>
      <w:ind w:left="0" w:right="0" w:firstLine="0"/>
      <w:spacing w:after="57"/>
    </w:pPr>
  </w:style>
  <w:style w:type="paragraph" w:styleId="862">
    <w:name w:val="toc 2"/>
    <w:basedOn w:val="872"/>
    <w:next w:val="872"/>
    <w:uiPriority w:val="39"/>
    <w:unhideWhenUsed/>
    <w:pPr>
      <w:ind w:left="283" w:right="0" w:firstLine="0"/>
      <w:spacing w:after="57"/>
    </w:pPr>
  </w:style>
  <w:style w:type="paragraph" w:styleId="863">
    <w:name w:val="toc 3"/>
    <w:basedOn w:val="872"/>
    <w:next w:val="872"/>
    <w:uiPriority w:val="39"/>
    <w:unhideWhenUsed/>
    <w:pPr>
      <w:ind w:left="567" w:right="0" w:firstLine="0"/>
      <w:spacing w:after="57"/>
    </w:pPr>
  </w:style>
  <w:style w:type="paragraph" w:styleId="864">
    <w:name w:val="toc 4"/>
    <w:basedOn w:val="872"/>
    <w:next w:val="872"/>
    <w:uiPriority w:val="39"/>
    <w:unhideWhenUsed/>
    <w:pPr>
      <w:ind w:left="850" w:right="0" w:firstLine="0"/>
      <w:spacing w:after="57"/>
    </w:pPr>
  </w:style>
  <w:style w:type="paragraph" w:styleId="865">
    <w:name w:val="toc 5"/>
    <w:basedOn w:val="872"/>
    <w:next w:val="872"/>
    <w:uiPriority w:val="39"/>
    <w:unhideWhenUsed/>
    <w:pPr>
      <w:ind w:left="1134" w:right="0" w:firstLine="0"/>
      <w:spacing w:after="57"/>
    </w:pPr>
  </w:style>
  <w:style w:type="paragraph" w:styleId="866">
    <w:name w:val="toc 6"/>
    <w:basedOn w:val="872"/>
    <w:next w:val="872"/>
    <w:uiPriority w:val="39"/>
    <w:unhideWhenUsed/>
    <w:pPr>
      <w:ind w:left="1417" w:right="0" w:firstLine="0"/>
      <w:spacing w:after="57"/>
    </w:pPr>
  </w:style>
  <w:style w:type="paragraph" w:styleId="867">
    <w:name w:val="toc 7"/>
    <w:basedOn w:val="872"/>
    <w:next w:val="872"/>
    <w:uiPriority w:val="39"/>
    <w:unhideWhenUsed/>
    <w:pPr>
      <w:ind w:left="1701" w:right="0" w:firstLine="0"/>
      <w:spacing w:after="57"/>
    </w:pPr>
  </w:style>
  <w:style w:type="paragraph" w:styleId="868">
    <w:name w:val="toc 8"/>
    <w:basedOn w:val="872"/>
    <w:next w:val="872"/>
    <w:uiPriority w:val="39"/>
    <w:unhideWhenUsed/>
    <w:pPr>
      <w:ind w:left="1984" w:right="0" w:firstLine="0"/>
      <w:spacing w:after="57"/>
    </w:pPr>
  </w:style>
  <w:style w:type="paragraph" w:styleId="869">
    <w:name w:val="toc 9"/>
    <w:basedOn w:val="872"/>
    <w:next w:val="872"/>
    <w:uiPriority w:val="39"/>
    <w:unhideWhenUsed/>
    <w:pPr>
      <w:ind w:left="2268" w:right="0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872"/>
    <w:next w:val="872"/>
    <w:uiPriority w:val="99"/>
    <w:unhideWhenUsed/>
    <w:pPr>
      <w:spacing w:after="0" w:afterAutospacing="0"/>
    </w:pPr>
  </w:style>
  <w:style w:type="paragraph" w:styleId="872" w:default="1">
    <w:name w:val="Normal"/>
    <w:next w:val="872"/>
    <w:link w:val="872"/>
    <w:qFormat/>
    <w:pPr>
      <w:widowControl w:val="off"/>
    </w:pPr>
    <w:rPr>
      <w:rFonts w:ascii="Arial" w:hAnsi="Arial" w:cs="Arial"/>
      <w:lang w:val="ru-RU" w:eastAsia="ru-RU" w:bidi="ar-SA"/>
    </w:rPr>
  </w:style>
  <w:style w:type="paragraph" w:styleId="873">
    <w:name w:val="Заголовок 1"/>
    <w:basedOn w:val="872"/>
    <w:next w:val="873"/>
    <w:link w:val="882"/>
    <w:uiPriority w:val="9"/>
    <w:qFormat/>
    <w:pPr>
      <w:spacing w:before="100" w:beforeAutospacing="1" w:after="100" w:afterAutospacing="1"/>
      <w:widowControl/>
      <w:outlineLvl w:val="0"/>
    </w:pPr>
    <w:rPr>
      <w:rFonts w:ascii="Times New Roman" w:hAnsi="Times New Roman" w:cs="Times New Roman"/>
      <w:b/>
      <w:bCs/>
      <w:sz w:val="48"/>
      <w:szCs w:val="48"/>
      <w:lang w:val="en-US" w:eastAsia="en-US"/>
    </w:rPr>
  </w:style>
  <w:style w:type="character" w:styleId="874">
    <w:name w:val="Основной шрифт абзаца"/>
    <w:next w:val="874"/>
    <w:link w:val="872"/>
    <w:semiHidden/>
  </w:style>
  <w:style w:type="table" w:styleId="875">
    <w:name w:val="Обычная таблица"/>
    <w:next w:val="875"/>
    <w:link w:val="872"/>
    <w:semiHidden/>
    <w:tblPr/>
  </w:style>
  <w:style w:type="numbering" w:styleId="876">
    <w:name w:val="Нет списка"/>
    <w:next w:val="876"/>
    <w:link w:val="872"/>
    <w:semiHidden/>
  </w:style>
  <w:style w:type="paragraph" w:styleId="877">
    <w:name w:val="Обычный (веб)"/>
    <w:basedOn w:val="872"/>
    <w:next w:val="877"/>
    <w:link w:val="872"/>
    <w:uiPriority w:val="99"/>
    <w:unhideWhenUsed/>
    <w:pPr>
      <w:spacing w:before="100" w:beforeAutospacing="1" w:after="100" w:afterAutospacing="1"/>
      <w:widowControl/>
    </w:pPr>
    <w:rPr>
      <w:rFonts w:ascii="Times New Roman" w:hAnsi="Times New Roman" w:cs="Times New Roman"/>
      <w:sz w:val="24"/>
      <w:szCs w:val="24"/>
    </w:rPr>
  </w:style>
  <w:style w:type="paragraph" w:styleId="878">
    <w:name w:val="ConsPlusNormal"/>
    <w:next w:val="878"/>
    <w:link w:val="879"/>
    <w:uiPriority w:val="99"/>
    <w:pPr>
      <w:widowControl w:val="off"/>
    </w:pPr>
    <w:rPr>
      <w:rFonts w:ascii="Arial" w:hAnsi="Arial"/>
      <w:sz w:val="22"/>
      <w:szCs w:val="22"/>
      <w:lang w:val="ru-RU" w:eastAsia="ru-RU" w:bidi="ar-SA"/>
    </w:rPr>
  </w:style>
  <w:style w:type="character" w:styleId="879">
    <w:name w:val="ConsPlusNormal Знак"/>
    <w:next w:val="879"/>
    <w:link w:val="878"/>
    <w:rPr>
      <w:rFonts w:ascii="Arial" w:hAnsi="Arial"/>
      <w:sz w:val="22"/>
      <w:szCs w:val="22"/>
      <w:lang w:bidi="ar-SA"/>
    </w:rPr>
  </w:style>
  <w:style w:type="paragraph" w:styleId="880">
    <w:name w:val="Знак1"/>
    <w:basedOn w:val="872"/>
    <w:next w:val="880"/>
    <w:link w:val="872"/>
    <w:pPr>
      <w:spacing w:after="160" w:line="240" w:lineRule="exact"/>
      <w:widowControl/>
    </w:pPr>
    <w:rPr>
      <w:lang w:val="en-US" w:eastAsia="en-US"/>
    </w:rPr>
  </w:style>
  <w:style w:type="character" w:styleId="881">
    <w:name w:val="Гиперссылка"/>
    <w:next w:val="881"/>
    <w:link w:val="872"/>
    <w:rPr>
      <w:color w:val="0000ff"/>
      <w:u w:val="single"/>
    </w:rPr>
  </w:style>
  <w:style w:type="character" w:styleId="882">
    <w:name w:val="Заголовок 1 Знак"/>
    <w:next w:val="882"/>
    <w:link w:val="873"/>
    <w:uiPriority w:val="9"/>
    <w:rPr>
      <w:rFonts w:ascii="Times New Roman" w:hAnsi="Times New Roman"/>
      <w:b/>
      <w:bCs/>
      <w:sz w:val="48"/>
      <w:szCs w:val="48"/>
    </w:rPr>
  </w:style>
  <w:style w:type="character" w:styleId="883">
    <w:name w:val="Основной текст_"/>
    <w:next w:val="883"/>
    <w:link w:val="884"/>
    <w:rPr>
      <w:rFonts w:ascii="Times New Roman" w:hAnsi="Times New Roman"/>
      <w:sz w:val="26"/>
      <w:szCs w:val="26"/>
      <w:shd w:val="clear" w:color="auto" w:fill="ffffff"/>
    </w:rPr>
  </w:style>
  <w:style w:type="paragraph" w:styleId="884">
    <w:name w:val="Основной текст1"/>
    <w:basedOn w:val="872"/>
    <w:next w:val="884"/>
    <w:link w:val="883"/>
    <w:pPr>
      <w:jc w:val="both"/>
      <w:spacing w:before="1080" w:line="317" w:lineRule="exact"/>
      <w:shd w:val="clear" w:color="auto" w:fill="ffffff"/>
    </w:pPr>
    <w:rPr>
      <w:rFonts w:ascii="Times New Roman" w:hAnsi="Times New Roman" w:cs="Times New Roman"/>
      <w:sz w:val="26"/>
      <w:szCs w:val="26"/>
      <w:lang w:val="en-US" w:eastAsia="en-US"/>
    </w:rPr>
  </w:style>
  <w:style w:type="paragraph" w:styleId="885">
    <w:name w:val="Абзац списка"/>
    <w:basedOn w:val="872"/>
    <w:next w:val="885"/>
    <w:link w:val="872"/>
    <w:uiPriority w:val="34"/>
    <w:qFormat/>
    <w:pPr>
      <w:ind w:left="720"/>
      <w:spacing w:after="200" w:line="276" w:lineRule="auto"/>
      <w:widowControl/>
    </w:pPr>
    <w:rPr>
      <w:rFonts w:ascii="Calibri" w:hAnsi="Calibri" w:cs="Calibri"/>
      <w:sz w:val="22"/>
      <w:szCs w:val="22"/>
    </w:rPr>
  </w:style>
  <w:style w:type="paragraph" w:styleId="886">
    <w:name w:val="Текст выноски"/>
    <w:basedOn w:val="872"/>
    <w:next w:val="886"/>
    <w:link w:val="887"/>
    <w:rPr>
      <w:rFonts w:ascii="Tahoma" w:hAnsi="Tahoma" w:cs="Times New Roman"/>
      <w:sz w:val="16"/>
      <w:szCs w:val="16"/>
      <w:lang w:val="en-US" w:eastAsia="en-US"/>
    </w:rPr>
  </w:style>
  <w:style w:type="character" w:styleId="887">
    <w:name w:val="Текст выноски Знак"/>
    <w:next w:val="887"/>
    <w:link w:val="886"/>
    <w:rPr>
      <w:rFonts w:ascii="Tahoma" w:hAnsi="Tahoma" w:cs="Tahoma"/>
      <w:sz w:val="16"/>
      <w:szCs w:val="16"/>
    </w:rPr>
  </w:style>
  <w:style w:type="table" w:styleId="888">
    <w:name w:val="Сетка таблицы"/>
    <w:basedOn w:val="875"/>
    <w:next w:val="888"/>
    <w:link w:val="872"/>
    <w:uiPriority w:val="59"/>
    <w:rPr>
      <w:sz w:val="22"/>
      <w:szCs w:val="22"/>
      <w:lang w:eastAsia="en-US"/>
    </w:rPr>
    <w:tblPr/>
  </w:style>
  <w:style w:type="paragraph" w:styleId="889">
    <w:name w:val="Верхний колонтитул"/>
    <w:basedOn w:val="872"/>
    <w:next w:val="889"/>
    <w:link w:val="890"/>
    <w:pPr>
      <w:widowControl/>
      <w:tabs>
        <w:tab w:val="center" w:pos="4536" w:leader="none"/>
        <w:tab w:val="right" w:pos="9072" w:leader="none"/>
      </w:tabs>
    </w:pPr>
    <w:rPr>
      <w:rFonts w:ascii="Times New Roman" w:hAnsi="Times New Roman" w:cs="Times New Roman"/>
    </w:rPr>
  </w:style>
  <w:style w:type="character" w:styleId="890">
    <w:name w:val="Верхний колонтитул Знак"/>
    <w:next w:val="890"/>
    <w:link w:val="889"/>
    <w:rPr>
      <w:rFonts w:ascii="Times New Roman" w:hAnsi="Times New Roman"/>
    </w:rPr>
  </w:style>
  <w:style w:type="character" w:styleId="891">
    <w:name w:val="Номер страницы"/>
    <w:next w:val="891"/>
    <w:link w:val="872"/>
  </w:style>
  <w:style w:type="paragraph" w:styleId="892">
    <w:name w:val="Нижний колонтитул"/>
    <w:basedOn w:val="872"/>
    <w:next w:val="892"/>
    <w:link w:val="893"/>
    <w:pPr>
      <w:widowControl/>
      <w:tabs>
        <w:tab w:val="center" w:pos="4536" w:leader="none"/>
        <w:tab w:val="right" w:pos="9072" w:leader="none"/>
      </w:tabs>
    </w:pPr>
    <w:rPr>
      <w:rFonts w:ascii="Times New Roman" w:hAnsi="Times New Roman" w:cs="Times New Roman"/>
    </w:rPr>
  </w:style>
  <w:style w:type="character" w:styleId="893">
    <w:name w:val="Нижний колонтитул Знак"/>
    <w:next w:val="893"/>
    <w:link w:val="892"/>
    <w:rPr>
      <w:rFonts w:ascii="Times New Roman" w:hAnsi="Times New Roman"/>
    </w:rPr>
  </w:style>
  <w:style w:type="character" w:styleId="894">
    <w:name w:val="Основной текст (2)"/>
    <w:next w:val="894"/>
    <w:link w:val="872"/>
    <w:rPr>
      <w:rFonts w:ascii="Times New Roman" w:hAnsi="Times New Roman" w:eastAsia="Times New Roman" w:cs="Times New Roman"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paragraph" w:styleId="895">
    <w:name w:val="ConsPlusTitle"/>
    <w:next w:val="895"/>
    <w:link w:val="872"/>
    <w:uiPriority w:val="99"/>
    <w:pPr>
      <w:widowControl w:val="off"/>
    </w:pPr>
    <w:rPr>
      <w:rFonts w:ascii="Arial" w:hAnsi="Arial" w:cs="Arial"/>
      <w:b/>
      <w:bCs/>
      <w:sz w:val="24"/>
      <w:szCs w:val="24"/>
      <w:lang w:val="ru-RU" w:eastAsia="ru-RU" w:bidi="ar-SA"/>
    </w:rPr>
  </w:style>
  <w:style w:type="paragraph" w:styleId="896">
    <w:name w:val="formattext topleveltext"/>
    <w:basedOn w:val="872"/>
    <w:next w:val="896"/>
    <w:link w:val="872"/>
    <w:uiPriority w:val="99"/>
    <w:pPr>
      <w:spacing w:before="100" w:beforeAutospacing="1" w:after="100" w:afterAutospacing="1"/>
      <w:widowControl/>
    </w:pPr>
    <w:rPr>
      <w:rFonts w:ascii="Calibri" w:hAnsi="Calibri" w:eastAsia="Calibri" w:cs="Calibri"/>
      <w:sz w:val="24"/>
      <w:szCs w:val="24"/>
    </w:rPr>
  </w:style>
  <w:style w:type="character" w:styleId="897">
    <w:name w:val="Знак примечания"/>
    <w:next w:val="897"/>
    <w:link w:val="872"/>
    <w:rPr>
      <w:sz w:val="16"/>
      <w:szCs w:val="16"/>
    </w:rPr>
  </w:style>
  <w:style w:type="paragraph" w:styleId="898">
    <w:name w:val="Текст примечания"/>
    <w:basedOn w:val="872"/>
    <w:next w:val="898"/>
    <w:link w:val="899"/>
  </w:style>
  <w:style w:type="character" w:styleId="899">
    <w:name w:val="Текст примечания Знак"/>
    <w:next w:val="899"/>
    <w:link w:val="898"/>
    <w:rPr>
      <w:rFonts w:ascii="Arial" w:hAnsi="Arial" w:cs="Arial"/>
    </w:rPr>
  </w:style>
  <w:style w:type="paragraph" w:styleId="900">
    <w:name w:val="Тема примечания"/>
    <w:basedOn w:val="898"/>
    <w:next w:val="898"/>
    <w:link w:val="901"/>
    <w:rPr>
      <w:b/>
      <w:bCs/>
    </w:rPr>
  </w:style>
  <w:style w:type="character" w:styleId="901">
    <w:name w:val="Тема примечания Знак"/>
    <w:next w:val="901"/>
    <w:link w:val="900"/>
    <w:rPr>
      <w:rFonts w:ascii="Arial" w:hAnsi="Arial" w:cs="Arial"/>
      <w:b/>
      <w:bCs/>
    </w:rPr>
  </w:style>
  <w:style w:type="character" w:styleId="902" w:default="1">
    <w:name w:val="Default Paragraph Font"/>
    <w:uiPriority w:val="1"/>
    <w:semiHidden/>
    <w:unhideWhenUsed/>
  </w:style>
  <w:style w:type="numbering" w:styleId="903" w:default="1">
    <w:name w:val="No List"/>
    <w:uiPriority w:val="99"/>
    <w:semiHidden/>
    <w:unhideWhenUsed/>
  </w:style>
  <w:style w:type="table" w:styleId="90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Firma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Пользователь</dc:creator>
  <cp:revision>8</cp:revision>
  <dcterms:created xsi:type="dcterms:W3CDTF">2024-02-20T07:05:00Z</dcterms:created>
  <dcterms:modified xsi:type="dcterms:W3CDTF">2025-03-24T10:37:31Z</dcterms:modified>
  <cp:version>1048576</cp:version>
</cp:coreProperties>
</file>