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4"/>
        <w:jc w:val="center"/>
        <w:rPr>
          <w:sz w:val="28"/>
        </w:rPr>
      </w:pPr>
      <w:r>
        <w:rPr>
          <w:sz w:val="28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2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sz w:val="28"/>
        </w:rPr>
      </w:r>
      <w:r>
        <w:rPr>
          <w:sz w:val="28"/>
        </w:rPr>
      </w:r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АДМИНИСТРАЦИИИ ВЕЙДЕЛЕВСКОГО РАЙОНА</w:t>
      </w:r>
      <w:r>
        <w:rPr>
          <w:b/>
          <w:sz w:val="28"/>
          <w:szCs w:val="28"/>
        </w:rPr>
      </w:r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624"/>
        <w:jc w:val="center"/>
        <w:rPr>
          <w:sz w:val="28"/>
        </w:rPr>
      </w:pPr>
      <w:r>
        <w:rPr>
          <w:sz w:val="28"/>
        </w:rPr>
        <w:t xml:space="preserve">п. Вейделевка</w:t>
      </w:r>
      <w:r>
        <w:rPr>
          <w:sz w:val="28"/>
        </w:rPr>
      </w:r>
    </w:p>
    <w:p>
      <w:pPr>
        <w:pStyle w:val="624"/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24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 xml:space="preserve">«25» февраля 20</w:t>
      </w:r>
      <w:r>
        <w:rPr>
          <w:sz w:val="28"/>
        </w:rPr>
        <w:t xml:space="preserve">2</w:t>
      </w:r>
      <w:r>
        <w:rPr>
          <w:sz w:val="28"/>
        </w:rPr>
        <w:t xml:space="preserve">5</w:t>
      </w:r>
      <w:r>
        <w:rPr>
          <w:sz w:val="28"/>
        </w:rPr>
        <w:t xml:space="preserve"> г.                                     </w:t>
      </w:r>
      <w:r>
        <w:rPr>
          <w:sz w:val="28"/>
        </w:rPr>
        <w:t xml:space="preserve">               </w:t>
      </w:r>
      <w:r>
        <w:rPr>
          <w:sz w:val="28"/>
        </w:rPr>
        <w:t xml:space="preserve">                 № 58</w:t>
      </w:r>
      <w:r>
        <w:rPr>
          <w:sz w:val="28"/>
        </w:rPr>
      </w:r>
    </w:p>
    <w:p>
      <w:pPr>
        <w:pStyle w:val="624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4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4"/>
        <w:ind w:right="382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4"/>
        <w:ind w:right="38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б определении уполномоченным органом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4"/>
        <w:ind w:right="382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ind w:left="134" w:right="96" w:firstLine="720"/>
        <w:jc w:val="both"/>
        <w:spacing w:before="1" w:line="225" w:lineRule="auto"/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Указом Президента Российской Федерации от 7 мая 2024 года №309 «О национальных целях развития Российской Федерации на период до 2030 года и на перспективу до 2036 года», постановлением Правительства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</w:t>
      </w:r>
      <w:r>
        <w:rPr>
          <w:spacing w:val="78"/>
          <w:sz w:val="28"/>
          <w:szCs w:val="28"/>
        </w:rPr>
        <w:t xml:space="preserve"> </w:t>
      </w:r>
      <w:r>
        <w:rPr>
          <w:sz w:val="28"/>
          <w:szCs w:val="28"/>
        </w:rPr>
        <w:t xml:space="preserve">от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 xml:space="preserve">28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 xml:space="preserve">июня</w:t>
      </w:r>
      <w:r>
        <w:rPr>
          <w:spacing w:val="72"/>
          <w:sz w:val="28"/>
          <w:szCs w:val="28"/>
        </w:rPr>
        <w:t xml:space="preserve"> </w:t>
      </w:r>
      <w:r>
        <w:rPr>
          <w:sz w:val="28"/>
          <w:szCs w:val="28"/>
        </w:rPr>
        <w:t xml:space="preserve">2023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</w:t>
      </w:r>
      <w:r>
        <w:rPr>
          <w:spacing w:val="75"/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pacing w:val="76"/>
          <w:sz w:val="28"/>
          <w:szCs w:val="28"/>
        </w:rPr>
        <w:t xml:space="preserve"> </w:t>
      </w:r>
      <w:r>
        <w:rPr>
          <w:sz w:val="28"/>
          <w:szCs w:val="28"/>
        </w:rPr>
        <w:t xml:space="preserve">341-пп «Об</w:t>
      </w:r>
      <w:r>
        <w:rPr>
          <w:spacing w:val="40"/>
          <w:sz w:val="28"/>
          <w:szCs w:val="28"/>
        </w:rPr>
        <w:t xml:space="preserve">  </w:t>
      </w:r>
      <w:r>
        <w:rPr>
          <w:sz w:val="28"/>
          <w:szCs w:val="28"/>
        </w:rPr>
        <w:t xml:space="preserve">утверждении</w:t>
      </w:r>
      <w:r>
        <w:rPr>
          <w:spacing w:val="40"/>
          <w:sz w:val="28"/>
          <w:szCs w:val="28"/>
        </w:rPr>
        <w:t xml:space="preserve">  </w:t>
      </w:r>
      <w:r>
        <w:rPr>
          <w:sz w:val="28"/>
          <w:szCs w:val="28"/>
        </w:rPr>
        <w:t xml:space="preserve">региональной</w:t>
      </w:r>
      <w:r>
        <w:rPr>
          <w:spacing w:val="40"/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программы</w:t>
      </w:r>
      <w:r>
        <w:rPr>
          <w:spacing w:val="40"/>
          <w:sz w:val="28"/>
          <w:szCs w:val="28"/>
        </w:rPr>
        <w:t xml:space="preserve">  </w:t>
      </w:r>
      <w:r>
        <w:rPr>
          <w:sz w:val="28"/>
          <w:szCs w:val="28"/>
        </w:rPr>
        <w:t xml:space="preserve">Белгородской</w:t>
      </w:r>
      <w:r>
        <w:rPr>
          <w:spacing w:val="40"/>
          <w:sz w:val="28"/>
          <w:szCs w:val="28"/>
        </w:rPr>
        <w:t xml:space="preserve">  </w:t>
      </w:r>
      <w:r>
        <w:rPr>
          <w:sz w:val="28"/>
          <w:szCs w:val="28"/>
        </w:rPr>
        <w:t xml:space="preserve">области </w:t>
      </w:r>
      <w:r>
        <w:rPr>
          <w:spacing w:val="-6"/>
          <w:sz w:val="28"/>
          <w:szCs w:val="28"/>
        </w:rPr>
        <w:t xml:space="preserve">по</w:t>
      </w:r>
      <w:r>
        <w:rPr>
          <w:spacing w:val="5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повышению</w:t>
      </w:r>
      <w:r>
        <w:rPr>
          <w:spacing w:val="18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рождаемости»</w:t>
      </w:r>
      <w:r>
        <w:rPr>
          <w:spacing w:val="3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и</w:t>
      </w:r>
      <w:r>
        <w:rPr>
          <w:spacing w:val="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в</w:t>
      </w:r>
      <w:r>
        <w:rPr>
          <w:spacing w:val="5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рамках</w:t>
      </w:r>
      <w:r>
        <w:rPr>
          <w:spacing w:val="9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реализации</w:t>
      </w:r>
      <w:r>
        <w:rPr>
          <w:spacing w:val="27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национального</w:t>
      </w:r>
      <w:r>
        <w:rPr>
          <w:spacing w:val="32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проекта</w:t>
      </w:r>
      <w:r>
        <w:rPr>
          <w:sz w:val="28"/>
          <w:szCs w:val="28"/>
        </w:rPr>
        <w:t xml:space="preserve">, на территории Белгородской области»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 о с т а н о в л я ю: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28"/>
        <w:numPr>
          <w:ilvl w:val="0"/>
          <w:numId w:val="4"/>
        </w:numPr>
        <w:contextualSpacing w:val="0"/>
        <w:ind w:right="133" w:firstLine="720"/>
        <w:jc w:val="both"/>
        <w:spacing w:before="3" w:line="225" w:lineRule="auto"/>
        <w:widowControl w:val="off"/>
        <w:tabs>
          <w:tab w:val="left" w:pos="113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Определить управление социальной защиты населения администрации Вейделевского района уполномоченным органом</w:t>
      </w:r>
      <w:r>
        <w:rPr>
          <w:sz w:val="28"/>
          <w:szCs w:val="28"/>
        </w:rPr>
        <w:t xml:space="preserve"> по следующим мерам социальной поддержки отдельных категорий граждан Российской Федерации, проживающих на территории </w:t>
      </w:r>
      <w:r>
        <w:rPr>
          <w:spacing w:val="-6"/>
          <w:sz w:val="28"/>
          <w:szCs w:val="28"/>
        </w:rPr>
        <w:t xml:space="preserve">Белгородской</w:t>
      </w:r>
      <w:r>
        <w:rPr>
          <w:spacing w:val="-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области,</w:t>
      </w:r>
      <w:r>
        <w:rPr>
          <w:spacing w:val="-7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при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рождении</w:t>
      </w:r>
      <w:r>
        <w:rPr>
          <w:spacing w:val="-1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ребенка: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8"/>
        <w:numPr>
          <w:ilvl w:val="1"/>
          <w:numId w:val="4"/>
        </w:numPr>
        <w:contextualSpacing w:val="0"/>
        <w:ind w:right="116" w:firstLine="719"/>
        <w:jc w:val="both"/>
        <w:spacing w:line="223" w:lineRule="auto"/>
        <w:widowControl w:val="off"/>
        <w:tabs>
          <w:tab w:val="left" w:pos="13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Единовременную вы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лату в размере 100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 xml:space="preserve">000 (сто тысяч) рублей </w:t>
      </w:r>
      <w:r>
        <w:rPr>
          <w:spacing w:val="-8"/>
          <w:sz w:val="28"/>
          <w:szCs w:val="28"/>
        </w:rPr>
        <w:t xml:space="preserve">семьям студентов,</w:t>
      </w:r>
      <w:r>
        <w:rPr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аспирантов и</w:t>
      </w:r>
      <w:r>
        <w:rPr>
          <w:spacing w:val="-11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ординаторов,</w:t>
      </w:r>
      <w:r>
        <w:rPr>
          <w:spacing w:val="20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родив</w:t>
      </w:r>
      <w:r>
        <w:rPr>
          <w:spacing w:val="-8"/>
          <w:sz w:val="28"/>
          <w:szCs w:val="28"/>
        </w:rPr>
        <w:t xml:space="preserve">ши</w:t>
      </w:r>
      <w:r>
        <w:rPr>
          <w:spacing w:val="-8"/>
          <w:sz w:val="28"/>
          <w:szCs w:val="28"/>
        </w:rPr>
        <w:t xml:space="preserve">м ребенка.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8"/>
        <w:numPr>
          <w:ilvl w:val="1"/>
          <w:numId w:val="4"/>
        </w:numPr>
        <w:contextualSpacing w:val="0"/>
        <w:ind w:left="138" w:right="120" w:firstLine="715"/>
        <w:jc w:val="both"/>
        <w:spacing w:line="228" w:lineRule="auto"/>
        <w:widowControl w:val="off"/>
        <w:tabs>
          <w:tab w:val="left" w:pos="13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Ежемесяч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ую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компенсацию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приобретение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продуктов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детского </w:t>
      </w:r>
      <w:r>
        <w:rPr>
          <w:spacing w:val="-6"/>
          <w:sz w:val="28"/>
          <w:szCs w:val="28"/>
        </w:rPr>
        <w:t xml:space="preserve">питания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семьям,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имеющим ребенка в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возрасте</w:t>
      </w:r>
      <w:r>
        <w:rPr>
          <w:spacing w:val="-9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от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6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месяцев</w:t>
      </w:r>
      <w:r>
        <w:rPr>
          <w:spacing w:val="-9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до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1,5</w:t>
      </w:r>
      <w:r>
        <w:rPr>
          <w:spacing w:val="-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л</w:t>
      </w:r>
      <w:r>
        <w:rPr>
          <w:spacing w:val="-6"/>
          <w:sz w:val="28"/>
          <w:szCs w:val="28"/>
        </w:rPr>
        <w:t xml:space="preserve">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Вейделевского района – начальнику организационно-контрольного отдела управления </w:t>
      </w:r>
      <w:r>
        <w:rPr>
          <w:sz w:val="28"/>
          <w:szCs w:val="28"/>
        </w:rPr>
        <w:t xml:space="preserve">по организационно-контрольной и кадровой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Вейделевского район Гончаренко О.Н. обеспечить опубликование настоящего постановления в печатном средстве массовой информации муниципального района «Вейделевский район</w:t>
      </w:r>
      <w:r>
        <w:rPr>
          <w:rFonts w:eastAsia="Calibri"/>
          <w:sz w:val="28"/>
          <w:szCs w:val="28"/>
          <w:lang w:eastAsia="en-US"/>
        </w:rPr>
        <w:t xml:space="preserve">» Белгородской области «Информационный</w:t>
      </w:r>
      <w:r>
        <w:rPr>
          <w:rFonts w:eastAsia="Calibri"/>
          <w:sz w:val="28"/>
          <w:szCs w:val="28"/>
          <w:lang w:eastAsia="en-US"/>
        </w:rPr>
        <w:t xml:space="preserve"> бюллетень Вейделевского района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2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3.Начальнику </w:t>
      </w:r>
      <w:r>
        <w:rPr>
          <w:rFonts w:eastAsia="Calibri"/>
          <w:sz w:val="28"/>
          <w:szCs w:val="28"/>
          <w:lang w:eastAsia="en-US"/>
        </w:rPr>
        <w:t xml:space="preserve">отдела делопроизводства, писем</w:t>
      </w:r>
      <w:r>
        <w:rPr>
          <w:rFonts w:eastAsia="Calibri"/>
          <w:sz w:val="28"/>
          <w:szCs w:val="28"/>
          <w:lang w:eastAsia="en-US"/>
        </w:rPr>
        <w:t xml:space="preserve"> по связям с </w:t>
      </w:r>
      <w:r>
        <w:rPr>
          <w:rFonts w:eastAsia="Calibri"/>
          <w:sz w:val="28"/>
          <w:szCs w:val="28"/>
          <w:lang w:eastAsia="en-US"/>
        </w:rPr>
        <w:t xml:space="preserve">общественностью и СМИ администрации Вейделевского района – Авериной Н.В. обеспечить размещение настоящего постановления на официальном сайте администрации Вейделевского района Белгородской области в информационно-телекоммуникационной сети «Интернет»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29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исполнением данного постановления возложить на заместителя главы администрации Вейделевского района по социальной политике администрации района  Прудникову Ж.В.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9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</w:rPr>
        <w:t xml:space="preserve">Настоящее постановление вступает в силу со дня его официального опубликования, распространяет свое</w:t>
      </w:r>
      <w:r>
        <w:rPr>
          <w:rFonts w:ascii="Times New Roman" w:hAnsi="Times New Roman" w:cs="Times New Roman"/>
          <w:spacing w:val="39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действие</w:t>
      </w:r>
      <w:r>
        <w:rPr>
          <w:rFonts w:ascii="Times New Roman" w:hAnsi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 правоотношения, возникшие</w:t>
      </w:r>
      <w:r>
        <w:rPr>
          <w:rFonts w:ascii="Times New Roman" w:hAnsi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 1 января 2025 года, и действует до 31 декабря 2030 года</w:t>
      </w:r>
      <w:r>
        <w:rPr>
          <w:rFonts w:ascii="Times New Roman" w:hAnsi="Times New Roman" w:cs="Times New Roman"/>
          <w:sz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left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  <w:t xml:space="preserve">Глава администрации</w:t>
      </w:r>
      <w:r>
        <w:rPr>
          <w:b/>
          <w:szCs w:val="28"/>
          <w:lang w:val="ru-RU"/>
        </w:rPr>
      </w:r>
    </w:p>
    <w:p>
      <w:pPr>
        <w:pStyle w:val="632"/>
        <w:jc w:val="left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 w:eastAsia="ar-SA"/>
        </w:rPr>
        <w:t xml:space="preserve">Вейделевского района                                                                    А.Самойлова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7" w:h="16840" w:orient="portrait"/>
      <w:pgMar w:top="1134" w:right="851" w:bottom="851" w:left="1701" w:header="720" w:footer="1134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3" w:hanging="286"/>
        <w:jc w:val="right"/>
      </w:pPr>
      <w:rPr>
        <w:spacing w:val="0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39" w:hanging="490"/>
      </w:pPr>
      <w:rPr>
        <w:rFonts w:ascii="Times New Roman" w:hAnsi="Times New Roman" w:eastAsia="Times New Roman" w:cs="Times New Roman"/>
        <w:b w:val="0"/>
        <w:bCs w:val="0"/>
        <w:i w:val="0"/>
        <w:iCs w:val="0"/>
        <w:spacing w:val="0"/>
        <w:sz w:val="30"/>
        <w:szCs w:val="30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96" w:hanging="490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74" w:hanging="490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052" w:hanging="490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030" w:hanging="490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008" w:hanging="490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987" w:hanging="490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965" w:hanging="490"/>
      </w:pPr>
      <w:rPr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05" w:hanging="106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4"/>
    <w:next w:val="62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4"/>
    <w:next w:val="62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4"/>
    <w:next w:val="62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4"/>
    <w:next w:val="62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4"/>
    <w:next w:val="62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4"/>
    <w:next w:val="62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4"/>
    <w:next w:val="62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4"/>
    <w:next w:val="62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4"/>
    <w:next w:val="62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4"/>
    <w:next w:val="62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4"/>
    <w:next w:val="62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4"/>
    <w:next w:val="62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4"/>
    <w:next w:val="62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4"/>
    <w:next w:val="6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4"/>
    <w:next w:val="62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4"/>
    <w:next w:val="62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4"/>
    <w:next w:val="62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4"/>
    <w:next w:val="62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4"/>
    <w:next w:val="62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4"/>
    <w:next w:val="62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4"/>
    <w:next w:val="62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4"/>
    <w:next w:val="62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4"/>
    <w:next w:val="62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4"/>
    <w:next w:val="624"/>
    <w:uiPriority w:val="99"/>
    <w:unhideWhenUsed/>
    <w:pPr>
      <w:spacing w:after="0" w:afterAutospacing="0"/>
    </w:pPr>
  </w:style>
  <w:style w:type="paragraph" w:styleId="624" w:default="1">
    <w:name w:val="Normal"/>
    <w:next w:val="624"/>
    <w:link w:val="624"/>
    <w:qFormat/>
    <w:rPr>
      <w:rFonts w:ascii="Times New Roman" w:hAnsi="Times New Roman" w:eastAsia="Times New Roman"/>
      <w:lang w:val="ru-RU" w:eastAsia="ru-RU" w:bidi="ar-SA"/>
    </w:rPr>
  </w:style>
  <w:style w:type="character" w:styleId="625">
    <w:name w:val="Основной шрифт абзаца"/>
    <w:next w:val="625"/>
    <w:link w:val="624"/>
    <w:uiPriority w:val="1"/>
    <w:semiHidden/>
    <w:unhideWhenUsed/>
  </w:style>
  <w:style w:type="table" w:styleId="626">
    <w:name w:val="Обычная таблица"/>
    <w:next w:val="626"/>
    <w:link w:val="624"/>
    <w:uiPriority w:val="99"/>
    <w:semiHidden/>
    <w:unhideWhenUsed/>
    <w:qFormat/>
    <w:tblPr/>
  </w:style>
  <w:style w:type="numbering" w:styleId="627">
    <w:name w:val="Нет списка"/>
    <w:next w:val="627"/>
    <w:link w:val="624"/>
    <w:uiPriority w:val="99"/>
    <w:semiHidden/>
    <w:unhideWhenUsed/>
  </w:style>
  <w:style w:type="paragraph" w:styleId="628">
    <w:name w:val="Абзац списка"/>
    <w:basedOn w:val="624"/>
    <w:next w:val="628"/>
    <w:link w:val="624"/>
    <w:uiPriority w:val="1"/>
    <w:qFormat/>
    <w:pPr>
      <w:contextualSpacing/>
      <w:ind w:left="720"/>
    </w:pPr>
  </w:style>
  <w:style w:type="paragraph" w:styleId="629">
    <w:name w:val="ConsPlusNormal"/>
    <w:next w:val="629"/>
    <w:link w:val="624"/>
    <w:pPr>
      <w:widowControl w:val="off"/>
    </w:pPr>
    <w:rPr>
      <w:rFonts w:eastAsia="Times New Roman" w:cs="Calibri"/>
      <w:sz w:val="22"/>
      <w:lang w:val="ru-RU" w:eastAsia="ru-RU" w:bidi="ar-SA"/>
    </w:rPr>
  </w:style>
  <w:style w:type="paragraph" w:styleId="630">
    <w:name w:val="Название"/>
    <w:basedOn w:val="624"/>
    <w:next w:val="632"/>
    <w:link w:val="631"/>
    <w:qFormat/>
    <w:pPr>
      <w:jc w:val="center"/>
    </w:pPr>
    <w:rPr>
      <w:sz w:val="28"/>
      <w:lang w:val="en-US" w:eastAsia="ar-SA"/>
    </w:rPr>
  </w:style>
  <w:style w:type="character" w:styleId="631">
    <w:name w:val="Название Знак"/>
    <w:next w:val="631"/>
    <w:link w:val="630"/>
    <w:rPr>
      <w:rFonts w:ascii="Times New Roman" w:hAnsi="Times New Roman" w:eastAsia="Times New Roman"/>
      <w:sz w:val="28"/>
      <w:lang w:val="en-US" w:eastAsia="ar-SA"/>
    </w:rPr>
  </w:style>
  <w:style w:type="paragraph" w:styleId="632">
    <w:name w:val="Подзаголовок"/>
    <w:basedOn w:val="624"/>
    <w:next w:val="624"/>
    <w:link w:val="633"/>
    <w:uiPriority w:val="11"/>
    <w:qFormat/>
    <w:pPr>
      <w:jc w:val="center"/>
      <w:spacing w:after="60" w:line="276" w:lineRule="auto"/>
      <w:outlineLvl w:val="1"/>
    </w:pPr>
    <w:rPr>
      <w:rFonts w:ascii="Cambria" w:hAnsi="Cambria"/>
      <w:sz w:val="24"/>
      <w:szCs w:val="24"/>
      <w:lang w:val="en-US" w:eastAsia="en-US"/>
    </w:rPr>
  </w:style>
  <w:style w:type="character" w:styleId="633">
    <w:name w:val="Подзаголовок Знак"/>
    <w:next w:val="633"/>
    <w:link w:val="632"/>
    <w:uiPriority w:val="11"/>
    <w:rPr>
      <w:rFonts w:ascii="Cambria" w:hAnsi="Cambria" w:eastAsia="Times New Roman"/>
      <w:sz w:val="24"/>
      <w:szCs w:val="24"/>
      <w:lang w:val="en-US" w:eastAsia="en-US"/>
    </w:rPr>
  </w:style>
  <w:style w:type="paragraph" w:styleId="634">
    <w:name w:val="Текст выноски"/>
    <w:basedOn w:val="624"/>
    <w:next w:val="634"/>
    <w:link w:val="635"/>
    <w:uiPriority w:val="99"/>
    <w:semiHidden/>
    <w:unhideWhenUsed/>
    <w:rPr>
      <w:rFonts w:ascii="Tahoma" w:hAnsi="Tahoma" w:cs="Tahoma"/>
      <w:sz w:val="16"/>
      <w:szCs w:val="16"/>
    </w:rPr>
  </w:style>
  <w:style w:type="character" w:styleId="635">
    <w:name w:val="Текст выноски Знак"/>
    <w:next w:val="635"/>
    <w:link w:val="634"/>
    <w:uiPriority w:val="99"/>
    <w:semiHidden/>
    <w:rPr>
      <w:rFonts w:ascii="Tahoma" w:hAnsi="Tahoma" w:eastAsia="Times New Roman" w:cs="Tahoma"/>
      <w:sz w:val="16"/>
      <w:szCs w:val="16"/>
    </w:rPr>
  </w:style>
  <w:style w:type="table" w:styleId="636">
    <w:name w:val="Сетка таблицы"/>
    <w:basedOn w:val="626"/>
    <w:next w:val="636"/>
    <w:link w:val="624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table" w:styleId="637">
    <w:name w:val="Table Normal"/>
    <w:next w:val="637"/>
    <w:link w:val="624"/>
    <w:uiPriority w:val="2"/>
    <w:semiHidden/>
    <w:unhideWhenUsed/>
    <w:qFormat/>
    <w:pPr>
      <w:widowControl w:val="off"/>
    </w:pPr>
    <w:rPr>
      <w:sz w:val="22"/>
      <w:szCs w:val="22"/>
      <w:lang w:val="en-US" w:eastAsia="en-US" w:bidi="ar-SA"/>
    </w:rPr>
    <w:tblPr/>
  </w:style>
  <w:style w:type="character" w:styleId="1877" w:default="1">
    <w:name w:val="Default Paragraph Font"/>
    <w:uiPriority w:val="1"/>
    <w:semiHidden/>
    <w:unhideWhenUsed/>
  </w:style>
  <w:style w:type="numbering" w:styleId="1878" w:default="1">
    <w:name w:val="No List"/>
    <w:uiPriority w:val="99"/>
    <w:semiHidden/>
    <w:unhideWhenUsed/>
  </w:style>
  <w:style w:type="table" w:styleId="18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</cp:revision>
  <dcterms:created xsi:type="dcterms:W3CDTF">2025-02-10T13:38:00Z</dcterms:created>
  <dcterms:modified xsi:type="dcterms:W3CDTF">2025-03-26T12:12:27Z</dcterms:modified>
  <cp:version>917504</cp:version>
</cp:coreProperties>
</file>