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4"/>
        <w:jc w:val="center"/>
      </w:pPr>
      <w:r>
        <w:t xml:space="preserve"> </w:t>
      </w:r>
      <w:r>
        <w:object w:dxaOrig="2985" w:dyaOrig="363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8.51pt;height:70.44pt;mso-wrap-distance-left:0.00pt;mso-wrap-distance-top:0.00pt;mso-wrap-distance-right:0.00pt;mso-wrap-distance-bottom:0.00pt;" filled="f" stroked="f">
            <v:path textboxrect="0,0,0,0"/>
            <v:imagedata r:id="rId9" o:title=""/>
          </v:shape>
          <o:OLEObject DrawAspect="Content" r:id="rId10" ObjectID="_1525040" ProgID="PBrush" ShapeID="_x0000_i0" Type="Embed"/>
        </w:object>
      </w:r>
      <w:r/>
    </w:p>
    <w:p>
      <w:pPr>
        <w:pStyle w:val="629"/>
        <w:rPr>
          <w:sz w:val="28"/>
          <w:szCs w:val="28"/>
        </w:rPr>
      </w:pPr>
      <w:r>
        <w:rPr>
          <w:sz w:val="28"/>
          <w:szCs w:val="28"/>
        </w:rPr>
        <w:t xml:space="preserve">ПОСТАНОВЛЕНИЕ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АДМИНИСТРАЦИИ ВЕЙДЕЛЕВСКОГО РАЙОНА</w:t>
      </w:r>
      <w:r>
        <w:rPr>
          <w:b/>
          <w:bCs/>
          <w:sz w:val="28"/>
          <w:szCs w:val="28"/>
        </w:rPr>
      </w:r>
    </w:p>
    <w:p>
      <w:pPr>
        <w:pStyle w:val="62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БЕЛГОРОДСКОЙ ОБЛАСТИ</w:t>
      </w:r>
      <w:r>
        <w:rPr>
          <w:b/>
          <w:bCs/>
          <w:sz w:val="28"/>
          <w:szCs w:val="28"/>
        </w:rPr>
      </w:r>
    </w:p>
    <w:p>
      <w:pPr>
        <w:pStyle w:val="624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п. Вейделевка 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624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pStyle w:val="624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pStyle w:val="624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</w:t>
      </w:r>
      <w:r>
        <w:rPr>
          <w:bCs/>
          <w:sz w:val="28"/>
          <w:szCs w:val="28"/>
        </w:rPr>
        <w:t xml:space="preserve">01»</w:t>
      </w:r>
      <w:r>
        <w:rPr>
          <w:bCs/>
          <w:sz w:val="28"/>
          <w:szCs w:val="28"/>
        </w:rPr>
        <w:t xml:space="preserve"> апреля 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2025</w:t>
      </w:r>
      <w:r>
        <w:rPr>
          <w:bCs/>
          <w:sz w:val="28"/>
          <w:szCs w:val="28"/>
        </w:rPr>
        <w:t xml:space="preserve"> г.                     </w:t>
      </w:r>
      <w:r>
        <w:rPr>
          <w:bCs/>
          <w:sz w:val="28"/>
          <w:szCs w:val="28"/>
        </w:rPr>
        <w:t xml:space="preserve">                                                              </w:t>
      </w:r>
      <w:r>
        <w:rPr>
          <w:bCs/>
          <w:sz w:val="28"/>
          <w:szCs w:val="28"/>
        </w:rPr>
        <w:t xml:space="preserve">№</w:t>
      </w:r>
      <w:r>
        <w:rPr>
          <w:bCs/>
          <w:sz w:val="28"/>
          <w:szCs w:val="28"/>
        </w:rPr>
        <w:t xml:space="preserve">108</w:t>
      </w:r>
      <w:r>
        <w:rPr>
          <w:bCs/>
          <w:sz w:val="28"/>
          <w:szCs w:val="28"/>
        </w:rPr>
      </w:r>
    </w:p>
    <w:p>
      <w:pPr>
        <w:pStyle w:val="624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624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624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624"/>
        <w:ind w:right="1700"/>
        <w:tabs>
          <w:tab w:val="left" w:pos="5040" w:leader="none"/>
          <w:tab w:val="left" w:pos="5245" w:leader="none"/>
          <w:tab w:val="left" w:pos="6804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24"/>
        <w:ind w:right="1700"/>
        <w:tabs>
          <w:tab w:val="left" w:pos="5040" w:leader="none"/>
          <w:tab w:val="left" w:pos="5245" w:leader="none"/>
          <w:tab w:val="left" w:pos="6804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администрации </w:t>
      </w:r>
      <w:r>
        <w:rPr>
          <w:b/>
          <w:bCs/>
          <w:sz w:val="28"/>
          <w:szCs w:val="28"/>
        </w:rPr>
        <w:t xml:space="preserve">Вейделевского района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24"/>
        <w:ind w:right="1700"/>
        <w:tabs>
          <w:tab w:val="left" w:pos="5040" w:leader="none"/>
          <w:tab w:val="left" w:pos="5245" w:leader="none"/>
          <w:tab w:val="left" w:pos="6804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</w:t>
      </w:r>
      <w:r>
        <w:rPr>
          <w:b/>
          <w:bCs/>
          <w:sz w:val="28"/>
          <w:szCs w:val="28"/>
        </w:rPr>
        <w:t xml:space="preserve">04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сентября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2023</w:t>
      </w:r>
      <w:r>
        <w:rPr>
          <w:b/>
          <w:bCs/>
          <w:sz w:val="28"/>
          <w:szCs w:val="28"/>
        </w:rPr>
        <w:t xml:space="preserve"> года №</w:t>
      </w:r>
      <w:r>
        <w:rPr>
          <w:b/>
          <w:bCs/>
          <w:sz w:val="28"/>
          <w:szCs w:val="28"/>
        </w:rPr>
        <w:t xml:space="preserve">273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24"/>
        <w:ind w:right="5035"/>
        <w:tabs>
          <w:tab w:val="left" w:pos="5040" w:leader="none"/>
          <w:tab w:val="left" w:pos="522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24"/>
        <w:ind w:right="5035"/>
        <w:tabs>
          <w:tab w:val="left" w:pos="5040" w:leader="none"/>
          <w:tab w:val="left" w:pos="522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24"/>
        <w:ind w:right="5035"/>
        <w:tabs>
          <w:tab w:val="left" w:pos="5040" w:leader="none"/>
          <w:tab w:val="left" w:pos="522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2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Земельным Кодексом Российской Федерации, постановлением Правительства Российской Федерации от </w:t>
      </w:r>
      <w:r>
        <w:rPr>
          <w:sz w:val="28"/>
          <w:szCs w:val="28"/>
        </w:rPr>
        <w:t xml:space="preserve">0</w:t>
      </w:r>
      <w:r>
        <w:rPr>
          <w:sz w:val="28"/>
          <w:szCs w:val="28"/>
        </w:rPr>
        <w:t xml:space="preserve">3 декабря </w:t>
      </w: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2014</w:t>
      </w:r>
      <w:r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№ 1300 «</w:t>
      </w:r>
      <w:r>
        <w:rPr>
          <w:sz w:val="28"/>
          <w:szCs w:val="28"/>
        </w:rPr>
        <w:t xml:space="preserve">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</w:t>
      </w:r>
      <w:r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остан</w:t>
      </w:r>
      <w:r>
        <w:rPr>
          <w:sz w:val="28"/>
          <w:szCs w:val="28"/>
        </w:rPr>
        <w:t xml:space="preserve">овлением</w:t>
      </w:r>
      <w:r>
        <w:rPr>
          <w:sz w:val="28"/>
          <w:szCs w:val="28"/>
        </w:rPr>
        <w:t xml:space="preserve"> Правительства </w:t>
      </w:r>
      <w:r>
        <w:rPr>
          <w:sz w:val="28"/>
          <w:szCs w:val="28"/>
        </w:rPr>
        <w:t xml:space="preserve">Белгородской области</w:t>
      </w:r>
      <w:r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8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октября</w:t>
      </w:r>
      <w:r>
        <w:rPr>
          <w:sz w:val="28"/>
          <w:szCs w:val="28"/>
        </w:rPr>
        <w:t xml:space="preserve"> 202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508</w:t>
      </w:r>
      <w:r>
        <w:rPr>
          <w:sz w:val="28"/>
          <w:szCs w:val="28"/>
        </w:rPr>
        <w:t xml:space="preserve">-пп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 внесении изменений в </w:t>
      </w:r>
      <w:r>
        <w:rPr>
          <w:sz w:val="28"/>
          <w:szCs w:val="28"/>
        </w:rPr>
        <w:t xml:space="preserve">постановление</w:t>
      </w:r>
      <w:r>
        <w:rPr>
          <w:sz w:val="28"/>
          <w:szCs w:val="28"/>
        </w:rPr>
        <w:t xml:space="preserve"> Правительства </w:t>
      </w:r>
      <w:r>
        <w:rPr>
          <w:sz w:val="28"/>
          <w:szCs w:val="28"/>
        </w:rPr>
        <w:t xml:space="preserve">Белгородской области</w:t>
      </w:r>
      <w:r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16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ноября 2015 года</w:t>
      </w:r>
      <w:r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408-пп</w:t>
      </w:r>
      <w:r>
        <w:rPr>
          <w:sz w:val="28"/>
          <w:szCs w:val="28"/>
        </w:rPr>
        <w:t xml:space="preserve">»,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в целях </w:t>
      </w:r>
      <w:r>
        <w:rPr>
          <w:sz w:val="28"/>
          <w:szCs w:val="28"/>
        </w:rPr>
        <w:t xml:space="preserve">приведения нормативных правовых актов органов местного самоуправления в соответствие с действующим законодательством </w:t>
      </w:r>
      <w:r>
        <w:rPr>
          <w:b/>
          <w:sz w:val="28"/>
          <w:szCs w:val="28"/>
        </w:rPr>
        <w:t xml:space="preserve">п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т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л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я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ю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4"/>
        <w:numPr>
          <w:ilvl w:val="0"/>
          <w:numId w:val="3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следующие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изменения в постановление админис</w:t>
      </w:r>
      <w:r>
        <w:rPr>
          <w:sz w:val="28"/>
          <w:szCs w:val="28"/>
        </w:rPr>
        <w:t xml:space="preserve">трации Вейделевского района от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04 сентября </w:t>
      </w:r>
      <w:r>
        <w:rPr>
          <w:sz w:val="28"/>
          <w:szCs w:val="28"/>
        </w:rPr>
        <w:t xml:space="preserve">2023</w:t>
      </w:r>
      <w:r>
        <w:rPr>
          <w:sz w:val="28"/>
          <w:szCs w:val="28"/>
        </w:rPr>
        <w:t xml:space="preserve"> года №</w:t>
      </w:r>
      <w:r>
        <w:rPr>
          <w:sz w:val="28"/>
          <w:szCs w:val="28"/>
        </w:rPr>
        <w:t xml:space="preserve">273</w:t>
      </w:r>
      <w:r>
        <w:rPr>
          <w:sz w:val="28"/>
          <w:szCs w:val="28"/>
        </w:rPr>
        <w:t xml:space="preserve"> «Об утверждении адми</w:t>
      </w:r>
      <w:r>
        <w:rPr>
          <w:sz w:val="28"/>
          <w:szCs w:val="28"/>
        </w:rPr>
        <w:t xml:space="preserve">нистративного регламента предоставления</w:t>
      </w:r>
      <w:r>
        <w:rPr>
          <w:sz w:val="28"/>
          <w:szCs w:val="28"/>
        </w:rPr>
        <w:t xml:space="preserve"> муниципальной услуги «</w:t>
      </w:r>
      <w:r>
        <w:rPr>
          <w:sz w:val="28"/>
          <w:szCs w:val="28"/>
        </w:rPr>
        <w:t xml:space="preserve">Выдача разрешения на использование земель или земельных участков (размещение объектов на землях или земельных участков (размещение объектов на землях или земельных участках) без предоставления земельных участков и установления сервитутов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</w:p>
    <w:p>
      <w:pPr>
        <w:pStyle w:val="624"/>
        <w:numPr>
          <w:ilvl w:val="1"/>
          <w:numId w:val="3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Подпункт 2.4.1. пункта 2.4. административного регламента утвержденного вышеуказанным Постановлением изложить в новой редакции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</w:p>
    <w:p>
      <w:pPr>
        <w:pStyle w:val="62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2.4.1. Срок предоставления государственной услуги, в том числе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посредством ЕПГУ или МФЦ, для всех вариантов предоставления Услуги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составляет не более чем 10 (десять) рабочих дней со дня регистрации заявления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предоставлении Услуги, в отношении размещения объектов электросетевого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хозяйства (классом напряжения до 35 кВ) не более чем 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пять</w:t>
      </w:r>
      <w:r>
        <w:rPr>
          <w:sz w:val="28"/>
          <w:szCs w:val="28"/>
        </w:rPr>
        <w:t xml:space="preserve">) рабочих дней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 дня регистрации заявления о предоставлении Услуги.</w:t>
      </w:r>
      <w:r>
        <w:rPr>
          <w:sz w:val="28"/>
          <w:szCs w:val="28"/>
        </w:rPr>
        <w:t xml:space="preserve">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4"/>
        <w:numPr>
          <w:ilvl w:val="0"/>
          <w:numId w:val="3"/>
        </w:numPr>
        <w:ind w:left="142" w:firstLine="566"/>
        <w:jc w:val="both"/>
        <w:tabs>
          <w:tab w:val="left" w:pos="-142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Заместителю начальника управления по организационно-контрольной и </w:t>
      </w:r>
      <w:r>
        <w:rPr>
          <w:sz w:val="28"/>
          <w:szCs w:val="28"/>
        </w:rPr>
        <w:t xml:space="preserve">кадровой </w:t>
      </w:r>
      <w:r>
        <w:rPr>
          <w:rFonts w:eastAsia="Calibri"/>
          <w:sz w:val="28"/>
          <w:szCs w:val="28"/>
          <w:lang w:eastAsia="en-US"/>
        </w:rPr>
        <w:t xml:space="preserve">работе администрации </w:t>
      </w:r>
      <w:r>
        <w:rPr>
          <w:rFonts w:eastAsia="Calibri"/>
          <w:sz w:val="28"/>
          <w:szCs w:val="28"/>
          <w:lang w:eastAsia="en-US"/>
        </w:rPr>
        <w:t xml:space="preserve">Вейделевского </w:t>
      </w:r>
      <w:r>
        <w:rPr>
          <w:rFonts w:eastAsia="Calibri"/>
          <w:sz w:val="28"/>
          <w:szCs w:val="28"/>
          <w:lang w:eastAsia="en-US"/>
        </w:rPr>
        <w:t xml:space="preserve">района – начальнику организационно-контрольного отдела </w:t>
      </w:r>
      <w:r>
        <w:rPr>
          <w:rFonts w:eastAsia="Calibri"/>
          <w:sz w:val="28"/>
          <w:szCs w:val="28"/>
          <w:lang w:eastAsia="en-US"/>
        </w:rPr>
        <w:t xml:space="preserve">управления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по организационно-контрольной и </w:t>
      </w:r>
      <w:r>
        <w:rPr>
          <w:sz w:val="28"/>
          <w:szCs w:val="28"/>
        </w:rPr>
        <w:t xml:space="preserve">кадровой </w:t>
      </w:r>
      <w:r>
        <w:rPr>
          <w:rFonts w:eastAsia="Calibri"/>
          <w:sz w:val="28"/>
          <w:szCs w:val="28"/>
          <w:lang w:eastAsia="en-US"/>
        </w:rPr>
        <w:t xml:space="preserve">работе администрации </w:t>
      </w:r>
      <w:r>
        <w:rPr>
          <w:rFonts w:eastAsia="Calibri"/>
          <w:sz w:val="28"/>
          <w:szCs w:val="28"/>
          <w:lang w:eastAsia="en-US"/>
        </w:rPr>
        <w:t xml:space="preserve">Вейделевского </w:t>
      </w:r>
      <w:r>
        <w:rPr>
          <w:rFonts w:eastAsia="Calibri"/>
          <w:sz w:val="28"/>
          <w:szCs w:val="28"/>
          <w:lang w:eastAsia="en-US"/>
        </w:rPr>
        <w:t xml:space="preserve">район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Гончаренко О.Н. обеспечить опубликование настоящего постановления в печатном средстве массовой информации муниципального района «Вейделевский район» Белгородской области «Информационный</w:t>
      </w:r>
      <w:r>
        <w:rPr>
          <w:rFonts w:eastAsia="Calibri"/>
          <w:sz w:val="28"/>
          <w:szCs w:val="28"/>
          <w:lang w:eastAsia="en-US"/>
        </w:rPr>
        <w:t xml:space="preserve"> бюллетень Вейделевского района</w:t>
      </w:r>
      <w:r>
        <w:rPr>
          <w:sz w:val="28"/>
          <w:szCs w:val="28"/>
        </w:rPr>
        <w:t xml:space="preserve">».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pStyle w:val="624"/>
        <w:numPr>
          <w:ilvl w:val="0"/>
          <w:numId w:val="3"/>
        </w:numPr>
        <w:ind w:left="142" w:firstLine="566"/>
        <w:jc w:val="both"/>
        <w:tabs>
          <w:tab w:val="left" w:pos="-142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Начальнику </w:t>
      </w:r>
      <w:r>
        <w:rPr>
          <w:rFonts w:eastAsia="Calibri"/>
          <w:sz w:val="28"/>
          <w:szCs w:val="28"/>
          <w:lang w:eastAsia="en-US"/>
        </w:rPr>
        <w:t xml:space="preserve">отдела делопроизводства, писем</w:t>
      </w:r>
      <w:r>
        <w:rPr>
          <w:rFonts w:eastAsia="Calibri"/>
          <w:sz w:val="28"/>
          <w:szCs w:val="28"/>
          <w:lang w:eastAsia="en-US"/>
        </w:rPr>
        <w:t xml:space="preserve"> по связям с общественностью и СМИ администрации Вейделевского района – Авериной Н.В. обеспечить размещение настоящего постановления на официальном сайте </w:t>
      </w:r>
      <w:r>
        <w:rPr>
          <w:rFonts w:eastAsia="Calibri"/>
          <w:sz w:val="28"/>
          <w:szCs w:val="28"/>
          <w:lang w:eastAsia="en-US"/>
        </w:rPr>
        <w:t xml:space="preserve">администрации </w:t>
      </w:r>
      <w:r>
        <w:rPr>
          <w:rFonts w:eastAsia="Calibri"/>
          <w:sz w:val="28"/>
          <w:szCs w:val="28"/>
          <w:lang w:eastAsia="en-US"/>
        </w:rPr>
        <w:t xml:space="preserve">Вейделевск</w:t>
      </w:r>
      <w:r>
        <w:rPr>
          <w:rFonts w:eastAsia="Calibri"/>
          <w:sz w:val="28"/>
          <w:szCs w:val="28"/>
          <w:lang w:eastAsia="en-US"/>
        </w:rPr>
        <w:t xml:space="preserve">ого</w:t>
      </w:r>
      <w:r>
        <w:rPr>
          <w:rFonts w:eastAsia="Calibri"/>
          <w:sz w:val="28"/>
          <w:szCs w:val="28"/>
          <w:lang w:eastAsia="en-US"/>
        </w:rPr>
        <w:t xml:space="preserve"> район</w:t>
      </w:r>
      <w:r>
        <w:rPr>
          <w:rFonts w:eastAsia="Calibri"/>
          <w:sz w:val="28"/>
          <w:szCs w:val="28"/>
          <w:lang w:eastAsia="en-US"/>
        </w:rPr>
        <w:t xml:space="preserve">а</w:t>
      </w:r>
      <w:r>
        <w:rPr>
          <w:rFonts w:eastAsia="Calibri"/>
          <w:sz w:val="28"/>
          <w:szCs w:val="28"/>
          <w:lang w:eastAsia="en-US"/>
        </w:rPr>
        <w:t xml:space="preserve"> Белгородской области в информационно-телекоммуникационной сети «Интернет</w:t>
      </w:r>
      <w:r>
        <w:rPr>
          <w:rFonts w:eastAsia="Calibri"/>
          <w:sz w:val="28"/>
          <w:szCs w:val="28"/>
          <w:lang w:eastAsia="en-US"/>
        </w:rPr>
        <w:t xml:space="preserve">»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pStyle w:val="624"/>
        <w:numPr>
          <w:ilvl w:val="0"/>
          <w:numId w:val="3"/>
        </w:numPr>
        <w:ind w:left="0" w:firstLine="709"/>
        <w:jc w:val="both"/>
        <w:tabs>
          <w:tab w:val="left" w:pos="-142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Контроль за выполнением данного </w:t>
      </w:r>
      <w:r>
        <w:rPr>
          <w:sz w:val="28"/>
          <w:szCs w:val="28"/>
        </w:rPr>
        <w:t xml:space="preserve">постановления</w:t>
      </w:r>
      <w:r>
        <w:rPr>
          <w:sz w:val="28"/>
          <w:szCs w:val="28"/>
        </w:rPr>
        <w:t xml:space="preserve"> возложить на заместителя главы администрации Вейделевского района по экономическому развитию, финансам и бюджетной политики – начальника управления финансов и налоговой политики администрации Вейделевского района      Г.Н. Масютенко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pStyle w:val="624"/>
        <w:numPr>
          <w:ilvl w:val="0"/>
          <w:numId w:val="3"/>
        </w:numPr>
        <w:ind w:left="0" w:firstLine="709"/>
        <w:jc w:val="both"/>
        <w:tabs>
          <w:tab w:val="left" w:pos="-142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Настоящее постановление вступает в силу с момента его официального опубликования.</w:t>
      </w:r>
      <w:r>
        <w:rPr>
          <w:sz w:val="28"/>
          <w:szCs w:val="28"/>
        </w:rPr>
      </w:r>
    </w:p>
    <w:p>
      <w:pPr>
        <w:pStyle w:val="624"/>
        <w:jc w:val="both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4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4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</w:t>
      </w:r>
      <w:r>
        <w:rPr>
          <w:b/>
          <w:sz w:val="28"/>
          <w:szCs w:val="28"/>
        </w:rPr>
        <w:t xml:space="preserve">лав</w:t>
      </w:r>
      <w:r>
        <w:rPr>
          <w:b/>
          <w:sz w:val="28"/>
          <w:szCs w:val="28"/>
        </w:rPr>
        <w:t xml:space="preserve">а 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дминистрации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Вейделевского района</w:t>
        <w:tab/>
        <w:tab/>
        <w:tab/>
      </w:r>
      <w:r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      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А. </w:t>
      </w:r>
      <w:r>
        <w:rPr>
          <w:b/>
          <w:sz w:val="28"/>
          <w:szCs w:val="28"/>
        </w:rPr>
        <w:t xml:space="preserve">Самойлова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97" w:hanging="930"/>
      </w:pPr>
      <w:rPr>
        <w:sz w:val="28"/>
        <w:szCs w:val="28"/>
      </w:rPr>
    </w:lvl>
    <w:lvl w:ilvl="1">
      <w:start w:val="1"/>
      <w:numFmt w:val="decimal"/>
      <w:isLgl w:val="false"/>
      <w:suff w:val="tab"/>
      <w:lvlText w:val="%1.%2."/>
      <w:lvlJc w:val="left"/>
      <w:pPr>
        <w:ind w:left="1428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569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07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11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12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13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354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855" w:hanging="216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  <w:tabs>
          <w:tab w:val="num" w:pos="1211" w:leader="none"/>
        </w:tabs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  <w:tabs>
          <w:tab w:val="num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  <w:tabs>
          <w:tab w:val="num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  <w:tabs>
          <w:tab w:val="num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  <w:tabs>
          <w:tab w:val="num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  <w:tabs>
          <w:tab w:val="num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  <w:tabs>
          <w:tab w:val="num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  <w:tabs>
          <w:tab w:val="num" w:pos="684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4"/>
    <w:next w:val="624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4"/>
    <w:next w:val="624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4"/>
    <w:next w:val="624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4"/>
    <w:next w:val="624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4"/>
    <w:next w:val="624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4"/>
    <w:next w:val="624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4"/>
    <w:next w:val="624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4"/>
    <w:next w:val="624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4"/>
    <w:next w:val="624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24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4"/>
    <w:next w:val="624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24"/>
    <w:next w:val="624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24"/>
    <w:next w:val="624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4"/>
    <w:next w:val="624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4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24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24"/>
    <w:next w:val="62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4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24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24"/>
    <w:next w:val="624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4"/>
    <w:next w:val="624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4"/>
    <w:next w:val="624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4"/>
    <w:next w:val="624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4"/>
    <w:next w:val="624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4"/>
    <w:next w:val="624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4"/>
    <w:next w:val="624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4"/>
    <w:next w:val="624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4"/>
    <w:next w:val="624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4"/>
    <w:next w:val="624"/>
    <w:uiPriority w:val="99"/>
    <w:unhideWhenUsed/>
    <w:pPr>
      <w:spacing w:after="0" w:afterAutospacing="0"/>
    </w:pPr>
  </w:style>
  <w:style w:type="paragraph" w:styleId="624" w:default="1">
    <w:name w:val="Normal"/>
    <w:next w:val="624"/>
    <w:link w:val="624"/>
    <w:qFormat/>
    <w:rPr>
      <w:lang w:val="ru-RU" w:eastAsia="ru-RU" w:bidi="ar-SA"/>
    </w:rPr>
  </w:style>
  <w:style w:type="character" w:styleId="625">
    <w:name w:val="Основной шрифт абзаца"/>
    <w:next w:val="625"/>
    <w:link w:val="624"/>
    <w:semiHidden/>
  </w:style>
  <w:style w:type="table" w:styleId="626">
    <w:name w:val="Обычная таблица"/>
    <w:next w:val="626"/>
    <w:link w:val="624"/>
    <w:semiHidden/>
    <w:tblPr/>
  </w:style>
  <w:style w:type="numbering" w:styleId="627">
    <w:name w:val="Нет списка"/>
    <w:next w:val="627"/>
    <w:link w:val="624"/>
    <w:semiHidden/>
  </w:style>
  <w:style w:type="paragraph" w:styleId="628">
    <w:name w:val="Основной текст"/>
    <w:basedOn w:val="624"/>
    <w:next w:val="628"/>
    <w:link w:val="631"/>
    <w:pPr>
      <w:jc w:val="both"/>
    </w:pPr>
    <w:rPr>
      <w:sz w:val="28"/>
      <w:lang w:val="en-US"/>
    </w:rPr>
  </w:style>
  <w:style w:type="paragraph" w:styleId="629">
    <w:name w:val="Название объекта"/>
    <w:basedOn w:val="624"/>
    <w:next w:val="624"/>
    <w:link w:val="624"/>
    <w:qFormat/>
    <w:pPr>
      <w:jc w:val="center"/>
    </w:pPr>
    <w:rPr>
      <w:b/>
      <w:bCs/>
      <w:sz w:val="36"/>
    </w:rPr>
  </w:style>
  <w:style w:type="paragraph" w:styleId="630">
    <w:name w:val="Текст выноски"/>
    <w:basedOn w:val="624"/>
    <w:next w:val="630"/>
    <w:link w:val="624"/>
    <w:semiHidden/>
    <w:rPr>
      <w:rFonts w:ascii="Tahoma" w:hAnsi="Tahoma" w:cs="Tahoma"/>
      <w:sz w:val="16"/>
      <w:szCs w:val="16"/>
    </w:rPr>
  </w:style>
  <w:style w:type="character" w:styleId="631">
    <w:name w:val="Основной текст Знак"/>
    <w:next w:val="631"/>
    <w:link w:val="628"/>
    <w:rPr>
      <w:sz w:val="28"/>
      <w:lang w:val="en-US" w:eastAsia="ru-RU" w:bidi="ar-SA"/>
    </w:rPr>
  </w:style>
  <w:style w:type="character" w:styleId="632">
    <w:name w:val="Знак Знак1"/>
    <w:next w:val="632"/>
    <w:link w:val="624"/>
    <w:rPr>
      <w:sz w:val="28"/>
      <w:lang w:val="en-US" w:eastAsia="ru-RU" w:bidi="ar-SA"/>
    </w:rPr>
  </w:style>
  <w:style w:type="table" w:styleId="633">
    <w:name w:val="Сетка таблицы"/>
    <w:basedOn w:val="626"/>
    <w:next w:val="633"/>
    <w:link w:val="624"/>
    <w:tblPr/>
  </w:style>
  <w:style w:type="paragraph" w:styleId="634">
    <w:name w:val="ConsPlusNormal"/>
    <w:next w:val="634"/>
    <w:link w:val="624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character" w:styleId="934" w:default="1">
    <w:name w:val="Default Paragraph Font"/>
    <w:uiPriority w:val="1"/>
    <w:semiHidden/>
    <w:unhideWhenUsed/>
  </w:style>
  <w:style w:type="numbering" w:styleId="935" w:default="1">
    <w:name w:val="No List"/>
    <w:uiPriority w:val="99"/>
    <w:semiHidden/>
    <w:unhideWhenUsed/>
  </w:style>
  <w:style w:type="table" w:styleId="93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Администрация Вейделевского района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ast</dc:creator>
  <cp:revision>6</cp:revision>
  <dcterms:created xsi:type="dcterms:W3CDTF">2025-01-21T07:30:00Z</dcterms:created>
  <dcterms:modified xsi:type="dcterms:W3CDTF">2025-04-02T10:46:43Z</dcterms:modified>
  <cp:version>983040</cp:version>
</cp:coreProperties>
</file>