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after="2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7.95pt;height:69.2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rFonts w:eastAsia="Times New Roman"/>
          <w:sz w:val="22"/>
          <w:szCs w:val="22"/>
        </w:rPr>
      </w:r>
    </w:p>
    <w:p>
      <w:pPr>
        <w:contextualSpacing/>
        <w:spacing w:after="2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</w:r>
      <w:r>
        <w:rPr>
          <w:rFonts w:eastAsia="Times New Roman"/>
          <w:sz w:val="22"/>
          <w:szCs w:val="22"/>
        </w:rPr>
      </w:r>
    </w:p>
    <w:p>
      <w:pPr>
        <w:contextualSpacing/>
        <w:jc w:val="center"/>
        <w:spacing w:after="20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</w:t>
      </w:r>
      <w:r>
        <w:rPr>
          <w:rFonts w:eastAsia="Times New Roman"/>
          <w:b/>
          <w:sz w:val="28"/>
          <w:szCs w:val="28"/>
        </w:rPr>
        <w:t xml:space="preserve"> О С Т А Н О В Л Е Н И Е</w:t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spacing w:after="20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АДМИНИСТРАЦИИ ВЕЙДЕЛЕВСКОГО РАЙОНА</w:t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spacing w:after="20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БЕЛГОРОДСКОЙ ОБЛАСТИ</w:t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spacing w:after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  <w:t xml:space="preserve">В</w:t>
      </w:r>
      <w:r>
        <w:rPr>
          <w:rFonts w:eastAsia="Times New Roman"/>
          <w:sz w:val="28"/>
          <w:szCs w:val="28"/>
        </w:rPr>
        <w:t xml:space="preserve">ейделевка</w:t>
      </w:r>
      <w:r>
        <w:rPr>
          <w:rFonts w:eastAsia="Times New Roman"/>
          <w:sz w:val="28"/>
          <w:szCs w:val="28"/>
        </w:rPr>
      </w:r>
    </w:p>
    <w:p>
      <w:pPr>
        <w:spacing w:after="200" w:line="276" w:lineRule="auto"/>
        <w:rPr>
          <w:rFonts w:eastAsia="Times New Roman"/>
          <w:sz w:val="28"/>
          <w:szCs w:val="22"/>
        </w:rPr>
      </w:pPr>
      <w:r>
        <w:rPr>
          <w:rFonts w:eastAsia="Times New Roman"/>
          <w:sz w:val="28"/>
          <w:szCs w:val="22"/>
        </w:rPr>
      </w:r>
      <w:r>
        <w:rPr>
          <w:rFonts w:eastAsia="Times New Roman"/>
          <w:sz w:val="28"/>
          <w:szCs w:val="22"/>
        </w:rPr>
      </w:r>
    </w:p>
    <w:p>
      <w:pPr>
        <w:ind w:firstLine="708"/>
        <w:spacing w:after="200" w:line="276" w:lineRule="auto"/>
        <w:rPr>
          <w:rFonts w:eastAsia="Times New Roman"/>
          <w:sz w:val="28"/>
          <w:szCs w:val="22"/>
        </w:rPr>
      </w:pPr>
      <w:r>
        <w:rPr>
          <w:rFonts w:eastAsia="Times New Roman"/>
          <w:sz w:val="28"/>
          <w:szCs w:val="22"/>
        </w:rPr>
        <w:t xml:space="preserve">«</w:t>
      </w:r>
      <w:r>
        <w:rPr>
          <w:rFonts w:eastAsia="Times New Roman"/>
          <w:sz w:val="28"/>
          <w:szCs w:val="22"/>
        </w:rPr>
        <w:t xml:space="preserve">28» </w:t>
      </w:r>
      <w:bookmarkStart w:id="0" w:name="_GoBack"/>
      <w:r/>
      <w:bookmarkEnd w:id="0"/>
      <w:r>
        <w:rPr>
          <w:rFonts w:eastAsia="Times New Roman"/>
          <w:sz w:val="28"/>
          <w:szCs w:val="22"/>
        </w:rPr>
        <w:t xml:space="preserve">февраля 202</w:t>
      </w:r>
      <w:r>
        <w:rPr>
          <w:rFonts w:eastAsia="Times New Roman"/>
          <w:sz w:val="28"/>
          <w:szCs w:val="22"/>
        </w:rPr>
        <w:t xml:space="preserve">5</w:t>
      </w:r>
      <w:r>
        <w:rPr>
          <w:rFonts w:eastAsia="Times New Roman"/>
          <w:sz w:val="28"/>
          <w:szCs w:val="22"/>
        </w:rPr>
        <w:t xml:space="preserve"> </w:t>
      </w:r>
      <w:r>
        <w:rPr>
          <w:rFonts w:eastAsia="Times New Roman"/>
          <w:sz w:val="28"/>
          <w:szCs w:val="22"/>
        </w:rPr>
        <w:t xml:space="preserve"> г.                                                           №</w:t>
      </w:r>
      <w:r>
        <w:rPr>
          <w:rFonts w:eastAsia="Times New Roman"/>
          <w:sz w:val="28"/>
          <w:szCs w:val="22"/>
        </w:rPr>
        <w:t xml:space="preserve">62</w:t>
      </w:r>
      <w:r>
        <w:rPr>
          <w:rFonts w:eastAsia="Times New Roman"/>
          <w:sz w:val="28"/>
          <w:szCs w:val="22"/>
        </w:rPr>
      </w:r>
    </w:p>
    <w:p>
      <w:pPr>
        <w:jc w:val="both"/>
        <w:widowControl w:val="o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</w:r>
      <w:r>
        <w:rPr>
          <w:rFonts w:eastAsia="Times New Roman"/>
          <w:b/>
          <w:bCs/>
          <w:sz w:val="28"/>
          <w:szCs w:val="28"/>
        </w:rPr>
      </w:r>
    </w:p>
    <w:p>
      <w:pPr>
        <w:jc w:val="both"/>
        <w:widowControl w:val="o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</w:r>
      <w:r>
        <w:rPr>
          <w:rFonts w:eastAsia="Times New Roman"/>
          <w:b/>
          <w:bCs/>
          <w:sz w:val="28"/>
          <w:szCs w:val="28"/>
        </w:rPr>
      </w:r>
    </w:p>
    <w:p>
      <w:pPr>
        <w:jc w:val="both"/>
        <w:widowControl w:val="o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</w:r>
      <w:r>
        <w:rPr>
          <w:rFonts w:eastAsia="Times New Roman"/>
          <w:b/>
          <w:bCs/>
          <w:sz w:val="28"/>
          <w:szCs w:val="28"/>
        </w:rPr>
      </w:r>
    </w:p>
    <w:p>
      <w:pPr>
        <w:jc w:val="both"/>
        <w:widowControl w:val="o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Об утверждении административного регламента</w:t>
      </w:r>
      <w:r>
        <w:rPr>
          <w:rFonts w:eastAsia="Times New Roman"/>
          <w:b/>
          <w:bCs/>
          <w:sz w:val="28"/>
          <w:szCs w:val="28"/>
        </w:rPr>
      </w:r>
    </w:p>
    <w:p>
      <w:pPr>
        <w:jc w:val="both"/>
        <w:widowControl w:val="o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предоставления муниципальной услуги</w:t>
      </w:r>
      <w:r>
        <w:rPr>
          <w:rFonts w:eastAsia="Times New Roman"/>
          <w:b/>
          <w:bCs/>
          <w:sz w:val="28"/>
          <w:szCs w:val="28"/>
        </w:rPr>
      </w:r>
    </w:p>
    <w:p>
      <w:pPr>
        <w:jc w:val="both"/>
        <w:widowControl w:val="o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«Заключение договора на право размещения </w:t>
      </w:r>
      <w:r>
        <w:rPr>
          <w:rFonts w:eastAsia="Times New Roman"/>
          <w:b/>
          <w:bCs/>
          <w:sz w:val="28"/>
          <w:szCs w:val="28"/>
        </w:rPr>
      </w:r>
    </w:p>
    <w:p>
      <w:pPr>
        <w:jc w:val="both"/>
        <w:widowControl w:val="o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нестационарного торгового объекта на территории</w:t>
      </w:r>
      <w:r>
        <w:rPr>
          <w:rFonts w:eastAsia="Times New Roman"/>
          <w:b/>
          <w:bCs/>
          <w:sz w:val="28"/>
          <w:szCs w:val="28"/>
        </w:rPr>
      </w:r>
    </w:p>
    <w:p>
      <w:pPr>
        <w:jc w:val="both"/>
        <w:widowControl w:val="o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муниципального района «</w:t>
      </w:r>
      <w:r>
        <w:rPr>
          <w:rFonts w:eastAsia="Times New Roman"/>
          <w:b/>
          <w:bCs/>
          <w:sz w:val="28"/>
          <w:szCs w:val="28"/>
        </w:rPr>
        <w:t xml:space="preserve">Вейделевский</w:t>
      </w:r>
      <w:r>
        <w:rPr>
          <w:rFonts w:eastAsia="Times New Roman"/>
          <w:b/>
          <w:bCs/>
          <w:sz w:val="28"/>
          <w:szCs w:val="28"/>
        </w:rPr>
        <w:t xml:space="preserve"> район»</w:t>
      </w:r>
      <w:r>
        <w:rPr>
          <w:rFonts w:eastAsia="Times New Roman"/>
          <w:b/>
          <w:bCs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</w:rPr>
        <w:t xml:space="preserve">В соответствии с Федеральным законом от 27 октября 2010 года № 210-ФЗ </w:t>
      </w:r>
      <w:r>
        <w:rPr>
          <w:rFonts w:eastAsia="Times New Roman"/>
          <w:sz w:val="28"/>
        </w:rPr>
        <w:t xml:space="preserve">«Об организации предоставления государственных и муниципальных услуг», иными нормативными правовыми актами, регулирующими отношения, возникающие в связи с предоставлением государственных и муниципальных услуг, руководствуясь Уставом муниципального района «</w:t>
      </w:r>
      <w:r>
        <w:rPr>
          <w:rFonts w:eastAsia="Times New Roman"/>
          <w:sz w:val="28"/>
        </w:rPr>
        <w:t xml:space="preserve">Вейделевский</w:t>
      </w:r>
      <w:r>
        <w:rPr>
          <w:rFonts w:eastAsia="Times New Roman"/>
          <w:sz w:val="28"/>
        </w:rPr>
        <w:t xml:space="preserve"> район» Белгородской области</w:t>
      </w:r>
      <w:r>
        <w:rPr>
          <w:rFonts w:eastAsia="Times New Roman"/>
          <w:sz w:val="28"/>
        </w:rPr>
        <w:t xml:space="preserve">,</w:t>
      </w:r>
      <w:r>
        <w:rPr>
          <w:rFonts w:eastAsia="Times New Roman"/>
          <w:sz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п</w:t>
      </w:r>
      <w:r>
        <w:rPr>
          <w:rFonts w:eastAsia="Times New Roman"/>
          <w:b/>
          <w:sz w:val="28"/>
          <w:szCs w:val="28"/>
        </w:rPr>
        <w:t xml:space="preserve"> о с т а н о в л я ю: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1. Утвердить административный регламент предоставления муниципальной услуги «Заключение договора на право размещения нестационарного торгового объекта на территории муниципального района «</w:t>
      </w:r>
      <w:r>
        <w:rPr>
          <w:rFonts w:eastAsia="Times New Roman"/>
          <w:bCs/>
          <w:sz w:val="28"/>
          <w:szCs w:val="28"/>
        </w:rPr>
        <w:t xml:space="preserve">Вейделевский</w:t>
      </w:r>
      <w:r>
        <w:rPr>
          <w:rFonts w:eastAsia="Times New Roman"/>
          <w:bCs/>
          <w:sz w:val="28"/>
          <w:szCs w:val="28"/>
        </w:rPr>
        <w:t xml:space="preserve"> район» (прилагается).</w:t>
      </w:r>
      <w:r>
        <w:rPr>
          <w:rFonts w:eastAsia="Times New Roman"/>
          <w:bCs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 xml:space="preserve">Признать утратившим силу постановление администрации Вейделевского района постанов</w:t>
      </w:r>
      <w:r>
        <w:rPr>
          <w:rFonts w:eastAsia="Times New Roman"/>
          <w:sz w:val="28"/>
          <w:szCs w:val="28"/>
        </w:rPr>
        <w:t xml:space="preserve">ление администрации Вейделевского района от 20.07.2018 г. №144 «Об утверждении административного регламента предоставления муниципальной услуги «Заключение договора на право размещения нестационарного торгового объекта на территории муниципального района «</w:t>
      </w:r>
      <w:r>
        <w:rPr>
          <w:rFonts w:eastAsia="Times New Roman"/>
          <w:sz w:val="28"/>
          <w:szCs w:val="28"/>
        </w:rPr>
        <w:t xml:space="preserve">Вейделевский</w:t>
      </w:r>
      <w:r>
        <w:rPr>
          <w:rFonts w:eastAsia="Times New Roman"/>
          <w:sz w:val="28"/>
          <w:szCs w:val="28"/>
        </w:rPr>
        <w:t xml:space="preserve"> район», постановление администрации Вейделевского района от 16.10.2020 г. №201 «О внесении изменений в постановление администрации Вейделевского района от 20.07.2018 г. № 144», постановление администрации Вейделевского района</w:t>
      </w:r>
      <w:r>
        <w:rPr>
          <w:rFonts w:eastAsia="Times New Roman"/>
          <w:sz w:val="28"/>
          <w:szCs w:val="28"/>
        </w:rPr>
        <w:t xml:space="preserve"> от 13.06.2024 г. №159 «О внесении изменений в постановление администрации Вейделевского района от 20.07.2018 г. № 144.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 Заместителю начальника управления по организационно-контрольной и кадровой работе администрации Вейделевского района – начальнику ор</w:t>
      </w:r>
      <w:r>
        <w:rPr>
          <w:rFonts w:eastAsia="Times New Roman"/>
          <w:sz w:val="28"/>
          <w:szCs w:val="28"/>
        </w:rPr>
        <w:t xml:space="preserve">ганизационно-контрольного отдела управления по организационно-контрольной и кадровой работе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</w:t>
      </w:r>
      <w:r>
        <w:rPr>
          <w:rFonts w:eastAsia="Times New Roman"/>
          <w:sz w:val="28"/>
          <w:szCs w:val="28"/>
        </w:rPr>
        <w:t xml:space="preserve">Вейделевский</w:t>
      </w:r>
      <w:r>
        <w:rPr>
          <w:rFonts w:eastAsia="Times New Roman"/>
          <w:sz w:val="28"/>
          <w:szCs w:val="28"/>
        </w:rPr>
        <w:t xml:space="preserve"> район» Белгородской области «Информационный бюллетень Вейделевского района».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 Начальнику отдела делопроизводства, писем по связям с общественностью и СМИ администрации Вейделевского района </w:t>
      </w:r>
      <w:r>
        <w:rPr>
          <w:rFonts w:eastAsia="Times New Roman"/>
          <w:sz w:val="28"/>
          <w:szCs w:val="28"/>
        </w:rPr>
        <w:t xml:space="preserve">Авериной</w:t>
      </w:r>
      <w:r>
        <w:rPr>
          <w:rFonts w:eastAsia="Times New Roman"/>
          <w:sz w:val="28"/>
          <w:szCs w:val="28"/>
        </w:rPr>
        <w:t xml:space="preserve"> Н.В. </w:t>
      </w:r>
      <w:r>
        <w:rPr>
          <w:rFonts w:eastAsia="Times New Roman"/>
          <w:sz w:val="28"/>
          <w:szCs w:val="28"/>
        </w:rPr>
        <w:t xml:space="preserve">разместить</w:t>
      </w:r>
      <w:r>
        <w:rPr>
          <w:rFonts w:eastAsia="Times New Roman"/>
          <w:sz w:val="28"/>
          <w:szCs w:val="28"/>
        </w:rPr>
        <w:t xml:space="preserve"> данное постановление на сайте администрации Вейделевского района. 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Вейделевского района по экономическому развитию, финансам и бюджетной политики - начальника управления финансов и налоговой политики администрации Вейделевского района </w:t>
      </w:r>
      <w:r>
        <w:rPr>
          <w:rFonts w:eastAsia="Times New Roman"/>
          <w:sz w:val="28"/>
          <w:szCs w:val="28"/>
        </w:rPr>
        <w:t xml:space="preserve">Масютенко</w:t>
      </w:r>
      <w:r>
        <w:rPr>
          <w:rFonts w:eastAsia="Times New Roman"/>
          <w:sz w:val="28"/>
          <w:szCs w:val="28"/>
        </w:rPr>
        <w:t xml:space="preserve"> Г.Н.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142" w:leader="none"/>
          <w:tab w:val="left" w:pos="709" w:leader="none"/>
          <w:tab w:val="left" w:pos="1134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6. </w:t>
      </w:r>
      <w:r>
        <w:rPr>
          <w:rFonts w:eastAsia="Times New Roman"/>
          <w:sz w:val="28"/>
          <w:szCs w:val="28"/>
        </w:rPr>
        <w:t xml:space="preserve"> Настоящее постановление вступает в силу после его</w:t>
      </w:r>
      <w:r>
        <w:rPr>
          <w:rFonts w:eastAsia="Times New Roman"/>
          <w:sz w:val="28"/>
          <w:szCs w:val="28"/>
        </w:rPr>
        <w:t xml:space="preserve"> официального </w:t>
      </w:r>
      <w:r>
        <w:rPr>
          <w:rFonts w:eastAsia="Times New Roman"/>
          <w:sz w:val="28"/>
          <w:szCs w:val="28"/>
        </w:rPr>
        <w:t xml:space="preserve">опубликования.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142" w:leader="none"/>
          <w:tab w:val="left" w:pos="709" w:leader="none"/>
          <w:tab w:val="left" w:pos="1134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142" w:leader="none"/>
          <w:tab w:val="left" w:pos="709" w:leader="none"/>
          <w:tab w:val="left" w:pos="1134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142" w:leader="none"/>
          <w:tab w:val="left" w:pos="709" w:leader="none"/>
          <w:tab w:val="left" w:pos="1134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tabs>
          <w:tab w:val="left" w:pos="142" w:leader="none"/>
          <w:tab w:val="left" w:pos="709" w:leader="none"/>
          <w:tab w:val="left" w:pos="1134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Глава администрации </w:t>
      </w:r>
      <w:r>
        <w:rPr>
          <w:rFonts w:eastAsia="Times New Roman"/>
          <w:b/>
          <w:sz w:val="28"/>
          <w:szCs w:val="28"/>
        </w:rPr>
      </w:r>
    </w:p>
    <w:p>
      <w:pPr>
        <w:jc w:val="both"/>
        <w:tabs>
          <w:tab w:val="left" w:pos="142" w:leader="none"/>
          <w:tab w:val="left" w:pos="709" w:leader="none"/>
          <w:tab w:val="left" w:pos="1134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Вейделевского района                                        </w:t>
      </w:r>
      <w:r>
        <w:rPr>
          <w:rFonts w:eastAsia="Times New Roman"/>
          <w:b/>
          <w:sz w:val="28"/>
          <w:szCs w:val="28"/>
        </w:rPr>
        <w:t xml:space="preserve">                              </w:t>
      </w:r>
      <w:r>
        <w:rPr>
          <w:rFonts w:eastAsia="Times New Roman"/>
          <w:b/>
          <w:sz w:val="28"/>
          <w:szCs w:val="28"/>
        </w:rPr>
        <w:t xml:space="preserve">А. Самойлова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926"/>
      </w:tblGrid>
      <w:tr>
        <w:trPr/>
        <w:tc>
          <w:tcPr>
            <w:shd w:val="clear" w:color="auto" w:fill="auto"/>
            <w:tcW w:w="492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0"/>
            </w:pPr>
            <w:r>
              <w:rPr>
                <w:rFonts w:eastAsia="Times New Roman"/>
                <w:b/>
                <w:sz w:val="28"/>
                <w:szCs w:val="28"/>
              </w:rPr>
              <w:t xml:space="preserve">         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0"/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  <w:outlineLvl w:val="0"/>
            </w:pPr>
            <w:r>
              <w:rPr>
                <w:rFonts w:eastAsia="Times New Roman"/>
                <w:b/>
                <w:sz w:val="28"/>
                <w:szCs w:val="28"/>
              </w:rPr>
              <w:t xml:space="preserve">Приложение 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widowControl w:val="off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      к постановлению администрации 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widowControl w:val="off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                Вейделевского района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widowControl w:val="off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от  28 февраля 2025 г. № 62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                  Утвержден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       постановлением администрации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от  28 февраля 2025 г. № 62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Административный регламент</w:t>
      </w:r>
      <w:r>
        <w:rPr>
          <w:rFonts w:eastAsia="Times New Roman"/>
          <w:b/>
          <w:bCs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предоставления муниципальной услуги </w:t>
      </w:r>
      <w:r>
        <w:rPr>
          <w:rFonts w:eastAsia="Times New Roman"/>
          <w:b/>
          <w:sz w:val="28"/>
          <w:szCs w:val="28"/>
        </w:rPr>
        <w:t xml:space="preserve">«Заключение договора на право размещения нестационарного торгового объекта на территории муниципального района «</w:t>
      </w:r>
      <w:r>
        <w:rPr>
          <w:rFonts w:eastAsia="Times New Roman"/>
          <w:b/>
          <w:sz w:val="28"/>
          <w:szCs w:val="28"/>
        </w:rPr>
        <w:t xml:space="preserve">Вейделевский</w:t>
      </w:r>
      <w:r>
        <w:rPr>
          <w:rFonts w:eastAsia="Times New Roman"/>
          <w:b/>
          <w:sz w:val="28"/>
          <w:szCs w:val="28"/>
        </w:rPr>
        <w:t xml:space="preserve"> район»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spacing w:line="270" w:lineRule="atLeast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Раздел 1. Общие положения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spacing w:line="270" w:lineRule="atLeast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numPr>
          <w:ilvl w:val="1"/>
          <w:numId w:val="33"/>
        </w:numPr>
        <w:jc w:val="center"/>
        <w:spacing w:line="270" w:lineRule="atLeast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Предмет регулирования административного регламента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spacing w:line="270" w:lineRule="atLeast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1.1.1 Административный регламент предоставления муниципальной услуги «Заключение договора на право размещения нестационарного торгового объекта на территории муниципального района «</w:t>
      </w:r>
      <w:r>
        <w:rPr>
          <w:rFonts w:eastAsia="Times New Roman"/>
          <w:sz w:val="28"/>
          <w:szCs w:val="28"/>
        </w:rPr>
        <w:t xml:space="preserve">Вейделевский</w:t>
      </w:r>
      <w:r>
        <w:rPr>
          <w:rFonts w:eastAsia="Times New Roman"/>
          <w:sz w:val="28"/>
          <w:szCs w:val="28"/>
        </w:rPr>
        <w:t xml:space="preserve"> район» (далее – Регламент) разработан в целях повышения качества исполнения и доступности результата предоставления муниципальной услуги заключение договора на размещение нестационарного торгового объекта на территории муниципального района «</w:t>
      </w:r>
      <w:r>
        <w:rPr>
          <w:rFonts w:eastAsia="Times New Roman"/>
          <w:sz w:val="28"/>
          <w:szCs w:val="28"/>
        </w:rPr>
        <w:t xml:space="preserve">Вейделевский</w:t>
      </w:r>
      <w:r>
        <w:rPr>
          <w:rFonts w:eastAsia="Times New Roman"/>
          <w:sz w:val="28"/>
          <w:szCs w:val="28"/>
        </w:rPr>
        <w:t xml:space="preserve"> район», определяет сроки и последовательность действий (административных процедур) при предоставлении муниципальной услуги через проведение</w:t>
      </w:r>
      <w:r>
        <w:rPr>
          <w:rFonts w:eastAsia="Times New Roman"/>
          <w:sz w:val="28"/>
          <w:szCs w:val="28"/>
        </w:rPr>
        <w:t xml:space="preserve"> аукционов на право заключения договора на размещение  нестационарных торговых объектов на территории муниципального района «</w:t>
      </w:r>
      <w:r>
        <w:rPr>
          <w:rFonts w:eastAsia="Times New Roman"/>
          <w:sz w:val="28"/>
          <w:szCs w:val="28"/>
        </w:rPr>
        <w:t xml:space="preserve">Вейделевский</w:t>
      </w:r>
      <w:r>
        <w:rPr>
          <w:rFonts w:eastAsia="Times New Roman"/>
          <w:sz w:val="28"/>
          <w:szCs w:val="28"/>
        </w:rPr>
        <w:t xml:space="preserve"> район» (далее – аукцион).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spacing w:line="270" w:lineRule="atLeast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spacing w:line="270" w:lineRule="atLeast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1.2. Круг заявителей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1.2.1. Получателями муниципальной услуги (далее – Заявитель) являются юридические лица и индивидуальные предприниматели.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имени Заявителя может выступать представитель или доверенное лицо (далее - представитель Заявителя), действующее на основании доверенности, выданной в порядке, установленном действующим законодательством Российской Федерации.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numPr>
          <w:ilvl w:val="1"/>
          <w:numId w:val="34"/>
        </w:num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Требование</w:t>
      </w:r>
      <w:r>
        <w:rPr>
          <w:rFonts w:eastAsia="Times New Roman"/>
          <w:b/>
          <w:sz w:val="28"/>
          <w:szCs w:val="28"/>
        </w:rPr>
        <w:t xml:space="preserve">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– </w:t>
      </w:r>
      <w:r>
        <w:rPr>
          <w:rFonts w:eastAsia="Times New Roman"/>
          <w:b/>
          <w:sz w:val="28"/>
          <w:szCs w:val="28"/>
        </w:rPr>
        <w:t xml:space="preserve">профилирование), а также результата, за предоставлением которого обратился заявитель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1.3.1. Муниципальная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1.3.2. Вариант, в соответствии с которым заявителю</w:t>
      </w:r>
      <w:r>
        <w:rPr>
          <w:rFonts w:eastAsia="Times New Roman"/>
          <w:sz w:val="28"/>
          <w:szCs w:val="28"/>
        </w:rPr>
        <w:t xml:space="preserve"> будет предоставлена муниципальная услуга, определяется в соответствии таблицей 2 приложения №3 настоящего Регламента,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1.3.3. Орган, предоставляющий муниципальную услугу, проводит анкетирование,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</w:t>
      </w:r>
      <w:r>
        <w:rPr>
          <w:rFonts w:eastAsia="Times New Roman"/>
        </w:rPr>
        <w:t xml:space="preserve"> </w:t>
      </w:r>
      <w:r>
        <w:rPr>
          <w:rFonts w:eastAsia="Times New Roman"/>
          <w:sz w:val="28"/>
          <w:szCs w:val="28"/>
        </w:rPr>
        <w:t xml:space="preserve">индивидуальном случае.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</w:t>
      </w:r>
      <w:r>
        <w:rPr>
          <w:rFonts w:eastAsia="Times New Roman"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  <w:outlineLvl w:val="1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  <w:outlineLvl w:val="1"/>
      </w:pPr>
      <w:r>
        <w:rPr>
          <w:rFonts w:eastAsia="Times New Roman"/>
          <w:b/>
          <w:sz w:val="28"/>
          <w:szCs w:val="28"/>
        </w:rPr>
        <w:t xml:space="preserve">Раздел 2. Стандарт предоставления </w:t>
      </w:r>
      <w:r>
        <w:rPr>
          <w:b/>
          <w:sz w:val="28"/>
          <w:szCs w:val="28"/>
          <w:lang w:eastAsia="en-US"/>
        </w:rPr>
        <w:t xml:space="preserve">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  <w:outlineLvl w:val="1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2.1 Наименование муниципальной услуги</w:t>
      </w:r>
      <w:r>
        <w:rPr>
          <w:b/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2.1.1. Наименование муниципальной услуги: </w:t>
      </w:r>
      <w:r>
        <w:rPr>
          <w:sz w:val="28"/>
          <w:szCs w:val="28"/>
          <w:lang w:eastAsia="en-US"/>
        </w:rPr>
      </w:r>
    </w:p>
    <w:p>
      <w:pPr>
        <w:ind w:firstLine="567"/>
        <w:jc w:val="both"/>
        <w:widowControl w:val="off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«</w:t>
      </w:r>
      <w:r>
        <w:rPr>
          <w:rFonts w:eastAsia="Times New Roman"/>
          <w:bCs/>
          <w:sz w:val="28"/>
          <w:szCs w:val="28"/>
        </w:rPr>
        <w:t xml:space="preserve">Заключение договора на право размещения нестационарного торгового объекта на территории муниципального района «</w:t>
      </w:r>
      <w:r>
        <w:rPr>
          <w:rFonts w:eastAsia="Times New Roman"/>
          <w:bCs/>
          <w:sz w:val="28"/>
          <w:szCs w:val="28"/>
        </w:rPr>
        <w:t xml:space="preserve">Вейделевский</w:t>
      </w:r>
      <w:r>
        <w:rPr>
          <w:rFonts w:eastAsia="Times New Roman"/>
          <w:bCs/>
          <w:sz w:val="28"/>
          <w:szCs w:val="28"/>
        </w:rPr>
        <w:t xml:space="preserve"> район</w:t>
      </w:r>
      <w:r>
        <w:rPr>
          <w:bCs/>
          <w:sz w:val="28"/>
          <w:szCs w:val="28"/>
          <w:lang w:eastAsia="en-US"/>
        </w:rPr>
        <w:t xml:space="preserve">».</w:t>
      </w:r>
      <w:r>
        <w:rPr>
          <w:bCs/>
          <w:sz w:val="28"/>
          <w:szCs w:val="28"/>
          <w:lang w:eastAsia="en-US"/>
        </w:rPr>
      </w:r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Муниципальная услуга включает в себя перечень </w:t>
      </w:r>
      <w:r>
        <w:rPr>
          <w:sz w:val="28"/>
          <w:szCs w:val="28"/>
          <w:lang w:eastAsia="en-US"/>
        </w:rPr>
        <w:t xml:space="preserve">подуслуг</w:t>
      </w:r>
      <w:r>
        <w:rPr>
          <w:sz w:val="28"/>
          <w:szCs w:val="28"/>
          <w:lang w:eastAsia="en-US"/>
        </w:rPr>
        <w:t xml:space="preserve">: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организация аукциона на право заключения договора на размещение нестационарных торговых объектов (далее - </w:t>
      </w:r>
      <w:r>
        <w:rPr>
          <w:sz w:val="28"/>
          <w:szCs w:val="28"/>
          <w:lang w:eastAsia="en-US"/>
        </w:rPr>
        <w:t xml:space="preserve">Подуслуга</w:t>
      </w:r>
      <w:r>
        <w:rPr>
          <w:sz w:val="28"/>
          <w:szCs w:val="28"/>
          <w:lang w:eastAsia="en-US"/>
        </w:rPr>
        <w:t xml:space="preserve"> 1);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проведение аукциона и заключение договора на размещение нестационарных торговых объектов (далее - </w:t>
      </w:r>
      <w:r>
        <w:rPr>
          <w:sz w:val="28"/>
          <w:szCs w:val="28"/>
          <w:lang w:eastAsia="en-US"/>
        </w:rPr>
        <w:t xml:space="preserve">Подуслуга</w:t>
      </w:r>
      <w:r>
        <w:rPr>
          <w:sz w:val="28"/>
          <w:szCs w:val="28"/>
          <w:lang w:eastAsia="en-US"/>
        </w:rPr>
        <w:t xml:space="preserve"> 2).</w:t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2.2. Наименование органа, предоставляющего муниципальной услуги </w:t>
      </w:r>
      <w:r>
        <w:rPr>
          <w:b/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2.2.1. Муниципальную услугу предоставляет администрация Вейделевского района через управлени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eastAsia="en-US"/>
        </w:rPr>
        <w:t xml:space="preserve"> экономического развития и прогнозирования  администрации Вейделевского района. </w:t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Уполномоченным органом на организацию и проведение аукционов на право заключения договоров на размещение нестационарных торговых объектов на территории муниципального района «</w:t>
      </w:r>
      <w:r>
        <w:rPr>
          <w:sz w:val="28"/>
          <w:szCs w:val="28"/>
          <w:lang w:eastAsia="en-US"/>
        </w:rPr>
        <w:t xml:space="preserve">Вейделевский</w:t>
      </w:r>
      <w:r>
        <w:rPr>
          <w:sz w:val="28"/>
          <w:szCs w:val="28"/>
          <w:lang w:eastAsia="en-US"/>
        </w:rPr>
        <w:t xml:space="preserve"> район» </w:t>
      </w:r>
      <w:r>
        <w:rPr>
          <w:sz w:val="28"/>
          <w:szCs w:val="28"/>
          <w:lang w:eastAsia="en-US"/>
        </w:rPr>
        <w:t xml:space="preserve">Белгородской области </w:t>
      </w:r>
      <w:r>
        <w:rPr>
          <w:sz w:val="28"/>
          <w:szCs w:val="28"/>
          <w:lang w:eastAsia="en-US"/>
        </w:rPr>
        <w:t xml:space="preserve">является управление экономического развития и </w:t>
      </w:r>
      <w:r>
        <w:rPr>
          <w:sz w:val="28"/>
          <w:szCs w:val="28"/>
          <w:lang w:eastAsia="en-US"/>
        </w:rPr>
        <w:t xml:space="preserve">прогнозирования администрации Вейделевского района (далее – уполномоченный орган).</w:t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2.2.2. Получение услуги возможно:</w:t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через </w:t>
      </w:r>
      <w:r>
        <w:rPr>
          <w:sz w:val="28"/>
          <w:szCs w:val="28"/>
          <w:lang w:eastAsia="en-US"/>
        </w:rPr>
        <w:t xml:space="preserve">«Многофункциональный центр предоставления государственных и муниципальных услуг» </w:t>
      </w:r>
      <w:r>
        <w:rPr>
          <w:sz w:val="28"/>
          <w:szCs w:val="28"/>
          <w:lang w:eastAsia="en-US"/>
        </w:rPr>
        <w:t xml:space="preserve">(далее – «МФЦ»).</w:t>
      </w:r>
      <w:r>
        <w:rPr>
          <w:sz w:val="28"/>
          <w:szCs w:val="28"/>
          <w:lang w:eastAsia="en-US"/>
        </w:rPr>
      </w:r>
    </w:p>
    <w:p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2.2.3. МФЦ, в </w:t>
      </w:r>
      <w:r>
        <w:rPr>
          <w:sz w:val="28"/>
          <w:szCs w:val="28"/>
          <w:lang w:eastAsia="en-US"/>
        </w:rPr>
        <w:t xml:space="preserve">который</w:t>
      </w:r>
      <w:r>
        <w:rPr>
          <w:sz w:val="28"/>
          <w:szCs w:val="28"/>
          <w:lang w:eastAsia="en-US"/>
        </w:rPr>
        <w:t xml:space="preserve"> подается заявление о предоставлении муниципальной услуги, может принимать </w:t>
      </w:r>
      <w:r>
        <w:rPr>
          <w:sz w:val="28"/>
          <w:szCs w:val="28"/>
          <w:lang w:eastAsia="en-US"/>
        </w:rPr>
        <w:t xml:space="preserve">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соответствующих вариантов в разделе III административного регламента.</w:t>
      </w:r>
      <w:r>
        <w:rPr>
          <w:sz w:val="28"/>
          <w:szCs w:val="28"/>
          <w:lang w:eastAsia="en-US"/>
        </w:rPr>
      </w:r>
    </w:p>
    <w:p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2.3. Результат предоставления муниципальной услуги</w:t>
      </w:r>
      <w:r>
        <w:rPr>
          <w:b/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2.3.1. Результатом предоставления </w:t>
      </w:r>
      <w:r>
        <w:rPr>
          <w:sz w:val="28"/>
          <w:szCs w:val="28"/>
          <w:lang w:eastAsia="en-US"/>
        </w:rPr>
        <w:t xml:space="preserve">Подуслуги</w:t>
      </w:r>
      <w:r>
        <w:rPr>
          <w:sz w:val="28"/>
          <w:szCs w:val="28"/>
          <w:lang w:eastAsia="en-US"/>
        </w:rPr>
        <w:t xml:space="preserve"> 1 является:</w:t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принятие распоряжения администрации Вейделевского района </w:t>
      </w:r>
      <w:r>
        <w:rPr>
          <w:sz w:val="28"/>
          <w:szCs w:val="28"/>
          <w:lang w:eastAsia="en-US"/>
        </w:rPr>
        <w:t xml:space="preserve">о проведении аукциона </w:t>
      </w:r>
      <w:r>
        <w:rPr>
          <w:bCs/>
          <w:sz w:val="28"/>
          <w:szCs w:val="28"/>
          <w:lang w:eastAsia="en-US"/>
        </w:rPr>
        <w:t xml:space="preserve">по продаже права на заключение договора на размещение нестационарного торгового объекта на территории</w:t>
      </w:r>
      <w:r>
        <w:rPr>
          <w:bCs/>
          <w:sz w:val="28"/>
          <w:szCs w:val="28"/>
          <w:lang w:eastAsia="en-US"/>
        </w:rPr>
        <w:t xml:space="preserve"> Вейделевского района (далее –  распоряжение о проведении аукциона)</w:t>
      </w:r>
      <w:r>
        <w:rPr>
          <w:sz w:val="28"/>
          <w:szCs w:val="28"/>
          <w:lang w:eastAsia="en-US"/>
        </w:rPr>
        <w:t xml:space="preserve">;</w:t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принятие решения об отказе в проведен</w:t>
      </w:r>
      <w:r>
        <w:rPr>
          <w:sz w:val="28"/>
          <w:szCs w:val="28"/>
          <w:lang w:eastAsia="en-US"/>
        </w:rPr>
        <w:t xml:space="preserve">ии ау</w:t>
      </w:r>
      <w:r>
        <w:rPr>
          <w:sz w:val="28"/>
          <w:szCs w:val="28"/>
          <w:lang w:eastAsia="en-US"/>
        </w:rPr>
        <w:t xml:space="preserve">кциона и направление принятого решения Заявителю.</w:t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2.3.2. Результатом предоставления </w:t>
      </w:r>
      <w:r>
        <w:rPr>
          <w:sz w:val="28"/>
          <w:szCs w:val="28"/>
          <w:lang w:eastAsia="en-US"/>
        </w:rPr>
        <w:t xml:space="preserve">Подуслуги</w:t>
      </w:r>
      <w:r>
        <w:rPr>
          <w:sz w:val="28"/>
          <w:szCs w:val="28"/>
          <w:lang w:eastAsia="en-US"/>
        </w:rPr>
        <w:t xml:space="preserve"> 2 является: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заключение договора на размещение нестационарного торгового объекта;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отказ в заключение договора на размещение нестационарного торгового объекта.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2.3.3.</w:t>
      </w:r>
      <w:r>
        <w:rPr>
          <w:rFonts w:eastAsia="Times New Roman"/>
        </w:rPr>
        <w:t xml:space="preserve"> </w:t>
      </w:r>
      <w:r>
        <w:rPr>
          <w:sz w:val="28"/>
          <w:szCs w:val="28"/>
          <w:lang w:eastAsia="en-US"/>
        </w:rPr>
        <w:t xml:space="preserve">Результат предоставления муниципальной услуги может быть получен: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выдачи заявителю в уполномоченном органе лично по предъявлении удостоверяющего личность документа под личную подпись;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электронного документа посредством отправления на адрес электронной почты, указанной в заявлении.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Положения, указанные в настоящем подпункте, приводятся в описании соответствующих вариантов в разделе III административного регламента.</w:t>
      </w:r>
      <w:r>
        <w:rPr>
          <w:sz w:val="28"/>
          <w:szCs w:val="28"/>
          <w:lang w:eastAsia="en-US"/>
        </w:rPr>
      </w:r>
    </w:p>
    <w:p>
      <w:pPr>
        <w:ind w:firstLine="567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</w:r>
      <w:r>
        <w:rPr>
          <w:rFonts w:eastAsia="Times New Roman"/>
          <w:sz w:val="28"/>
          <w:szCs w:val="28"/>
          <w:lang w:eastAsia="en-US"/>
        </w:rPr>
      </w:r>
    </w:p>
    <w:p>
      <w:pPr>
        <w:ind w:right="-83"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2.4. Сроки предоставления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2.4.1. Максимальный срок, затраченный на заключение Договора (Приложение №2</w:t>
      </w:r>
      <w:r>
        <w:rPr>
          <w:rFonts w:eastAsia="Times New Roman"/>
          <w:i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 н</w:t>
      </w:r>
      <w:r>
        <w:rPr>
          <w:rFonts w:eastAsia="Times New Roman"/>
          <w:sz w:val="28"/>
          <w:szCs w:val="28"/>
        </w:rPr>
        <w:t xml:space="preserve">астоящему Регламенту) в уполномоченном органе с победителями и участниками конкурса, не должен превышать 15 рабочих дней со дня подписания протокола о результатах проведения конкурса или принятия организатором решения об объявлении конкурса несостоявшимся.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Процедура предоставления муниципальной услуги завершается заключением договора.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2.4.2. Максимальный срок предоставления муниципальной услуги определен для каждого варианта и приведен в соответствующем разделе настоящего административного регламента.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2.5. Правовые основания предоставления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2.5.1 Предоставление муниципальной услуги осуществляется в соответствии со следующими нормативно – правовыми актами: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Конституция Российской Федерации (принята всенародным голосованием 12.12.1993 г. с изменениями, одобренными в ходе общероссийского голосования 1 июля 2020 года);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Земельный кодекс Российской Федерации от 25.10.2001 г. № 136-ФЗ;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Гражданский кодекс Российской Федерации (часть первая) от 30.11.1994 г. № 51-ФЗ;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Гражданский кодекс Российской Федерации (часть вторая) от 26.01.1996 г. № 14-ФЗ;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Градостроительный кодекс Российской Федерации от 29.12.2004 г. </w:t>
      </w:r>
      <w:r>
        <w:rPr>
          <w:rFonts w:eastAsia="Times New Roman"/>
          <w:sz w:val="28"/>
          <w:szCs w:val="28"/>
        </w:rPr>
        <w:br/>
        <w:t xml:space="preserve">№ 190-ФЗ;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Федеральный закон от 06.10.2003 г. № 131-ФЗ «Об общих принципах организации местного самоуправления в Российской Федерации»;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Федеральный закон от 02.05.2006 г. № 59-ФЗ «О порядке рассмотрения обращений граждан Российской Федерации»;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Федеральный закон от 27.07.2010 г. № 210-ФЗ «Об организации предоставления государственных и муниципальных услуг»;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Федеральный закон от 27.07.2006 г. № 152-ФЗ «О персональных данных»;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Федеральный закон от 06.04.2011 г. № 63-ФЗ «Об электронной подписи»;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Федеральный закон от 28.12.2009 г. № 381-ФЗ «Об основах государственного регулирования торговой деятельности в Российской Федерации»;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Постановление Правительства Российской Федерации от 16.08.2012 г. № 840 «О порядке подачи и рассмотрения жалоб на решения </w:t>
      </w:r>
      <w:r>
        <w:rPr>
          <w:rFonts w:eastAsia="Times New Roman"/>
          <w:sz w:val="28"/>
          <w:szCs w:val="28"/>
        </w:rPr>
        <w:t xml:space="preserve">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</w:t>
      </w:r>
      <w:r>
        <w:rPr>
          <w:rFonts w:eastAsia="Times New Roman"/>
          <w:sz w:val="28"/>
          <w:szCs w:val="28"/>
        </w:rPr>
        <w:t xml:space="preserve">Росатом</w:t>
      </w:r>
      <w:r>
        <w:rPr>
          <w:rFonts w:eastAsia="Times New Roman"/>
          <w:sz w:val="28"/>
          <w:szCs w:val="28"/>
        </w:rPr>
        <w:t xml:space="preserve">» и ее должностных лиц»;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Постановление Правительства РФ от 26.03.2016 г. № 236 «О требованиях к предоставлению в электронной форме государственных и муниципальных услуг»;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Постановление Правительства Белгородской области от 15.09.2014 г. № 342-пп «О предоставлении органами исполнительной власти, государствен</w:t>
      </w:r>
      <w:r>
        <w:rPr>
          <w:rFonts w:eastAsia="Times New Roman"/>
          <w:sz w:val="28"/>
          <w:szCs w:val="28"/>
        </w:rPr>
        <w:t xml:space="preserve">ными органами, органами местного самоуправления, а также областными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услуг в электронной форме»;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Постановление Правительства Белгородской области от 28.02.2011 г. № 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объектов»;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Постановление администрации Вейделевского района от 19 мая 2022 г. № 146 «Об утверждении схемы размещения нестационарных торговых объектов на территории муниципального района «</w:t>
      </w:r>
      <w:r>
        <w:rPr>
          <w:rFonts w:eastAsia="Times New Roman"/>
          <w:sz w:val="28"/>
          <w:szCs w:val="28"/>
        </w:rPr>
        <w:t xml:space="preserve">Вейделевский</w:t>
      </w:r>
      <w:r>
        <w:rPr>
          <w:rFonts w:eastAsia="Times New Roman"/>
          <w:sz w:val="28"/>
          <w:szCs w:val="28"/>
        </w:rPr>
        <w:t xml:space="preserve"> район» Белгородской области».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20"/>
        <w:jc w:val="center"/>
        <w:widowControl w:val="off"/>
        <w:rPr>
          <w:rFonts w:eastAsia="Times New Roman"/>
          <w:b/>
          <w:sz w:val="28"/>
          <w:szCs w:val="28"/>
        </w:rPr>
        <w:outlineLvl w:val="2"/>
      </w:pPr>
      <w:r>
        <w:rPr>
          <w:rFonts w:eastAsia="Times New Roman"/>
          <w:b/>
          <w:sz w:val="28"/>
          <w:szCs w:val="28"/>
        </w:rPr>
        <w:t xml:space="preserve">2.6. Исчерпывающий перечень документов, необходимых </w:t>
      </w:r>
      <w:r>
        <w:rPr>
          <w:rFonts w:eastAsia="Times New Roman"/>
          <w:b/>
          <w:sz w:val="28"/>
          <w:szCs w:val="28"/>
        </w:rPr>
      </w:r>
    </w:p>
    <w:p>
      <w:pPr>
        <w:ind w:firstLine="720"/>
        <w:jc w:val="center"/>
        <w:widowControl w:val="off"/>
        <w:rPr>
          <w:rFonts w:eastAsia="Times New Roman"/>
          <w:b/>
          <w:sz w:val="28"/>
          <w:szCs w:val="28"/>
        </w:rPr>
        <w:outlineLvl w:val="2"/>
      </w:pPr>
      <w:r>
        <w:rPr>
          <w:rFonts w:eastAsia="Times New Roman"/>
          <w:b/>
          <w:sz w:val="28"/>
          <w:szCs w:val="28"/>
        </w:rPr>
        <w:t xml:space="preserve">для предоставления муниципальной услуги 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2.6.1. Исчерпывающий перечень документов для предоставления муниципальной услуги.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заявление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по продаже права на заключение договора на размещение нестационарного торгового объекта (далее - заявление о предоставлении муниципальной услуги) по форме согласно приложению № 1 к настоящему Регламенту.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2.6.2. К заявлению прилагаются: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документ, удостоверяющий личность Заявителя</w:t>
      </w:r>
      <w:r>
        <w:rPr>
          <w:rFonts w:eastAsia="Times New Roman"/>
        </w:rPr>
        <w:t xml:space="preserve"> (</w:t>
      </w:r>
      <w:r>
        <w:rPr>
          <w:rFonts w:eastAsia="Times New Roman"/>
          <w:sz w:val="28"/>
          <w:szCs w:val="28"/>
        </w:rPr>
        <w:t xml:space="preserve">копии страниц паспорта гражданина РФ, содержащие следующую информацию: сведения о ФИО гражданина, месте регистрации, серии и номере паспорта, дате выдачи и органе выдавшем паспорт), а в случае обращения представителя Заявите</w:t>
      </w:r>
      <w:r>
        <w:rPr>
          <w:rFonts w:eastAsia="Times New Roman"/>
          <w:sz w:val="28"/>
          <w:szCs w:val="28"/>
        </w:rPr>
        <w:t xml:space="preserve">ля – документ, подтверждающий полномочия представителя Заявителя в соответствии с законодательством Российской Федерации, копия которого заверяется специалистом уполномоченного органа или специалистом «МФЦ», принимающим заявление, и приобщается к поданному</w:t>
      </w:r>
      <w:r>
        <w:rPr>
          <w:rFonts w:eastAsia="Times New Roman"/>
          <w:sz w:val="28"/>
          <w:szCs w:val="28"/>
        </w:rPr>
        <w:t xml:space="preserve"> заявлению;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копия свидетельства о государственной регистрации юридического лица (индивидуального предпринимателя);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копия свидетельства </w:t>
      </w:r>
      <w:r>
        <w:rPr>
          <w:rFonts w:eastAsia="Times New Roman"/>
          <w:sz w:val="28"/>
          <w:szCs w:val="28"/>
        </w:rPr>
        <w:t xml:space="preserve">о постановке на учет юридического лица в налоговом органе по месту нахождения на территории</w:t>
      </w:r>
      <w:r>
        <w:rPr>
          <w:rFonts w:eastAsia="Times New Roman"/>
          <w:sz w:val="28"/>
          <w:szCs w:val="28"/>
        </w:rPr>
        <w:t xml:space="preserve"> РФ (физического лица в налоговом органе на территории Российской Федерации);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заверенный перевод </w:t>
      </w:r>
      <w:r>
        <w:rPr>
          <w:rFonts w:eastAsia="Times New Roman"/>
          <w:sz w:val="28"/>
          <w:szCs w:val="28"/>
        </w:rPr>
        <w:t xml:space="preserve"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r>
        <w:rPr>
          <w:rFonts w:eastAsia="Times New Roman"/>
          <w:sz w:val="28"/>
          <w:szCs w:val="28"/>
        </w:rPr>
        <w:t xml:space="preserve">, если Заявителем является иностранное юридическое лицо.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Все копии документов должны быть заверены в установленном законодательством Российской Федерации порядке или предоставляться с подлинниками, которые после сверки с копиями предоставляемых документов возвращаются Заявителю.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2.6.3. Заявление может быть: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представлено лично или через представителя Заявителя по доверенности, оформленной в установленном порядке, в уполномоченный орган или «МФЦ»;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направлено в письменном виде по почте или курьером;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направлено в форме электронного документа на официальную почту администрации Вейделевского района.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2.6.4. В заявлении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указываются: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фамилия, имя, отчество (при наличии), место жительства Заявителя, реквизиты документа, удостоверяющего личность Заявителя (для физического лица);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наименование и место нахождения Заявителя (для юридического лица), а также государст</w:t>
      </w:r>
      <w:r>
        <w:rPr>
          <w:rFonts w:eastAsia="Times New Roman"/>
          <w:sz w:val="28"/>
          <w:szCs w:val="28"/>
        </w:rPr>
        <w:t xml:space="preserve">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вид объекта (павильон, площадка, павильон в составе остановочного комплекса и т.д.);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4) адресные ориентиры нестационарного торгового объекта;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5) ассортиментная специализация нестационарного торгового объекта;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6) общая площадь территории для размещения нестационарного торгового объекта;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7) период (срок) размещения нестационарного торгового объекта;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8) почтовый адрес и (или) адрес электронной почты для связи с Заявителем;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9) один из следующих способов предоставления результатов рассмотрения заявления о предоставлении муниципальной услуги: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виде бумажного документа, который Заявитель получает непосредственно при личном обращении;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виде бумажного документа, который направляется уполномоченным органом Заявителю посредством заказного почтового отправления.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случае если ранее для размещения</w:t>
      </w:r>
      <w:r>
        <w:rPr>
          <w:rFonts w:eastAsia="Times New Roman"/>
          <w:sz w:val="28"/>
          <w:szCs w:val="28"/>
        </w:rPr>
        <w:t xml:space="preserve"> нестационарного торгового объекта был заключен договор аренды земельного участка, срок которого истекает (истек), Заявитель в заявлении о предоставлении муниципальной услуги указывает реквизиты данного договора с указанием о необходимости его расторжения.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Заявление о предоставлении муниципальной услуги оформляется на русском языке.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2.6.5. За изготовление копий документов, указанных в пункте 2.6.1. настоящего Регламента, плата не взимается.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2.6.6. </w:t>
      </w:r>
      <w:r>
        <w:rPr>
          <w:rFonts w:eastAsia="Times New Roman"/>
          <w:sz w:val="28"/>
          <w:szCs w:val="28"/>
        </w:rPr>
        <w:t xml:space="preserve">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действующим законодательством обработка таких персональных данных может о</w:t>
      </w:r>
      <w:r>
        <w:rPr>
          <w:rFonts w:eastAsia="Times New Roman"/>
          <w:sz w:val="28"/>
          <w:szCs w:val="28"/>
        </w:rPr>
        <w:t xml:space="preserve">существляться с согласия указанного лица, при обращении за получением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2.6.7. Документы, представленные Заявителем, должны соответствовать следующим требованиям: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тексты документов написаны разборчиво, в документах нет подчисток, приписок, исправлений, не оговоренных в установленном законом порядке;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документы не имеют серьезных повреждений, наличие которых не позволяет однозначно истолковать их содержание;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документы соответствуют требованиям, установленным законодательством Российской Федерации;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документы представлены в подлинниках либо в копиях, заверенных в установленном законодательством Российской Федерации порядке. Копии документов, не заверенные в установл</w:t>
      </w:r>
      <w:r>
        <w:rPr>
          <w:rFonts w:eastAsia="Times New Roman"/>
          <w:sz w:val="28"/>
          <w:szCs w:val="28"/>
        </w:rPr>
        <w:t xml:space="preserve">енном законодательством Российской Федерации порядке, представляются Заявителем с предъявлением подлинников. Специалист, ответственный за приём документов, сверяет копии документов с подлинниками и заверяет их. Подлинники документов возвращаются Заявителю.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2.6.8. Запрещается требовать от заявителя осуществления действий, в том числе согласований, необходимых для получения муницип</w:t>
      </w:r>
      <w:r>
        <w:rPr>
          <w:rFonts w:eastAsia="Times New Roman"/>
          <w:sz w:val="28"/>
          <w:szCs w:val="28"/>
        </w:rPr>
        <w:t xml:space="preserve">альной услуги и связанных с обращением в иные государственные органы или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b/>
          <w:sz w:val="28"/>
          <w:szCs w:val="28"/>
        </w:rPr>
      </w:pPr>
      <w:r/>
      <w:bookmarkStart w:id="1" w:name="Par590"/>
      <w:r/>
      <w:bookmarkEnd w:id="1"/>
      <w:r>
        <w:rPr>
          <w:rFonts w:eastAsia="Times New Roman"/>
          <w:b/>
          <w:sz w:val="28"/>
          <w:szCs w:val="28"/>
        </w:rPr>
        <w:t xml:space="preserve">2.7. Исчерпывающий перечень оснований для отказа в приеме документов, необходимых для предоставления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2.7.1. Заявление о предоставлении муниципальной услуги не подлежит регистрации и дальнейшему рассмотрению и возвращается заявителю с обоснованием причин возврата в случае, если: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а) представлены не все документы в соответствии с перечнем, указанным в извещении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б) с заявлением о предоставлении муниципальной услуги обратилось лицо, не уполномоченное на подачу заявления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в соответствии с п. 1.2.  настоящего Регламента;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в)  заявление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оформлено с нарушением требований п. 2.6.4 настоящего Регламента;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 заявлению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не приложены документы, предусмотренные п. 2.6.1. настоящего Регламента;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документы, приложенные к заявлению, не отвечают требованиям п. 2.6.1. настоящего Регламента.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right="-83"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2.8. Исчерпывающий перечень оснований для приостановления предоставления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2.8.1. Основания для приостановления муниципальной услуги отсутствуют.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2.9. Размер платы, взимаемой с заявителя при предоставлении муниципальной услуги, и способы ее взимания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2.9.1. Предоставление муниципальной услуги осуществляется бесплатно.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2.10. Максимальный срок ожидания в очереди при подаче заявления о 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предоставлении</w:t>
      </w:r>
      <w:r>
        <w:rPr>
          <w:rFonts w:eastAsia="Times New Roman"/>
          <w:b/>
          <w:sz w:val="28"/>
          <w:szCs w:val="28"/>
        </w:rPr>
        <w:t xml:space="preserve"> услуги и при получении результата предоставления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2.10.1. Максимальное время ожидания в очереди при подаче запроса о предоставлении муниципальной услуги и при получении результата муниципальной услуги не должно превышать 15 минут.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2.11. Срок регистрации заявления о предоставлении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2.11.1. Поступившее заявление от Заявителя о предоставлении муниципальной услуги, предоставляемой организацией, через «МФЦ», в том числе в электронной форме, регистрируется в день её подачи. Срок регистрации заявки составляет 15 мин.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2.12. Требования к помещениям, в которых предоставляется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2.12.1. Вход в помещение для предоставления муниципальной услуги  является свободным, с учетом графика работы уполномоченного органа.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Прием Заявителей проводится в порядке живой очереди.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Помещение для информирования населения о порядке предоставления муниципальных услуг должно быть оборудовано информационными стендам</w:t>
      </w:r>
      <w:r>
        <w:rPr>
          <w:rFonts w:eastAsia="Times New Roman"/>
          <w:sz w:val="28"/>
          <w:szCs w:val="28"/>
        </w:rPr>
        <w:t xml:space="preserve">и, предназначенными для ознакомления посетителей с информационными материалами, стульями, столом для возможного оформления документов, при возможности обеспечивается необходимым оборудованием (компьютерами, средствами электронно-вычислительной, множительно</w:t>
      </w:r>
      <w:r>
        <w:rPr>
          <w:rFonts w:eastAsia="Times New Roman"/>
          <w:sz w:val="28"/>
          <w:szCs w:val="28"/>
        </w:rPr>
        <w:t xml:space="preserve">й техники, средствами связи, включая Интернет, оргтехникой), канцелярскими принадлежностями, информационными и методическими материалами, наглядной информацией, а также системами кондиционирования (охлаждения и нагревания) воздуха, средствами пожаротушения</w:t>
      </w:r>
      <w:r>
        <w:rPr>
          <w:rFonts w:eastAsia="Times New Roman"/>
          <w:sz w:val="28"/>
          <w:szCs w:val="28"/>
        </w:rPr>
        <w:t xml:space="preserve"> и оповещения о возникновении чрезвычайной ситуации.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 информационном стенде и Интернет-сайте уполномоченного органа размещается следующая информация: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текст настоящего Регламента;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порядок получения информации по вопросам предоставления муниципальной услуги. 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При предоставлении муниципальной услуги инвалидам должно обеспечиваться:</w:t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а) возможность беспрепятственного входа в помещение, в котором осуществляется предоставление муниципальной услуги, и выхода из него;</w:t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б) возможность самостоятельного передвижения в помещении, в котором осуществляется предоставление муниципальной услуги, в том числе с помощью работников, предоставляющих муниципальную услугу, </w:t>
      </w:r>
      <w:r>
        <w:rPr>
          <w:rFonts w:eastAsia="Times New Roman"/>
          <w:bCs/>
          <w:sz w:val="28"/>
          <w:szCs w:val="28"/>
        </w:rPr>
        <w:t xml:space="preserve">ассистивных</w:t>
      </w:r>
      <w:r>
        <w:rPr>
          <w:rFonts w:eastAsia="Times New Roman"/>
          <w:bCs/>
          <w:sz w:val="28"/>
          <w:szCs w:val="28"/>
        </w:rPr>
        <w:t xml:space="preserve"> и вспомогательных технологий;</w:t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в) возможность посадки в транспортное средство и высадки из него перед входом в помещение, в котором осуществляется предоставление муниципальной услуги, в том числе с использованием кресла-коляски и, при </w:t>
      </w:r>
      <w:r>
        <w:rPr>
          <w:rFonts w:eastAsia="Times New Roman"/>
          <w:bCs/>
          <w:sz w:val="28"/>
          <w:szCs w:val="28"/>
        </w:rPr>
        <w:t xml:space="preserve">необходимости, с помощью работников, предоставляющего муниципальную услугу;</w:t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г) сопровождение инвалидов, имеющих стойкие нарушения функции зрения и самостоятельного передвижения;</w:t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д) содействие инвалиду при входе в помещение, в котором осуществляется предоставление муниципальной услуги, и выходе из него, информирование инвалида о доступных маршрутах общественного транспорта;</w:t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е) надлежащее размещение носителей информации, необходимой для обеспечения беспрепятственного доступа инвалидов к помещениям, в которых осуществляется предоставление муниципальных услуг, с учетом ограничений их</w:t>
      </w:r>
      <w:r>
        <w:rPr>
          <w:rFonts w:eastAsia="Times New Roman"/>
          <w:bCs/>
          <w:sz w:val="28"/>
          <w:szCs w:val="28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ж) обеспечение допуска в помещение, в котором предоставляется услуга, собаки-проводника при наличии документа, подтверждающего ее специальное обучение;</w:t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з) оказание инвалидам помощи, необходимой для получения в доступной для них форме информации о правилах предоставления муниципальной услуги, в том числе в оформлении необходимых документов, о совершении ими других необходимых действий;</w:t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и) предоставление инвалидам по слуху, при необходимости, услуги с использованием русского жестового языка, включая обеспечение допуска в помещение </w:t>
      </w:r>
      <w:r>
        <w:rPr>
          <w:rFonts w:eastAsia="Times New Roman"/>
          <w:bCs/>
          <w:sz w:val="28"/>
          <w:szCs w:val="28"/>
        </w:rPr>
        <w:t xml:space="preserve">сурдопереводчика</w:t>
      </w:r>
      <w:r>
        <w:rPr>
          <w:rFonts w:eastAsia="Times New Roman"/>
          <w:bCs/>
          <w:sz w:val="28"/>
          <w:szCs w:val="28"/>
        </w:rPr>
        <w:t xml:space="preserve">, </w:t>
      </w:r>
      <w:r>
        <w:rPr>
          <w:rFonts w:eastAsia="Times New Roman"/>
          <w:bCs/>
          <w:sz w:val="28"/>
          <w:szCs w:val="28"/>
        </w:rPr>
        <w:t xml:space="preserve">тифлосурдопереводчика</w:t>
      </w:r>
      <w:r>
        <w:rPr>
          <w:rFonts w:eastAsia="Times New Roman"/>
          <w:bCs/>
          <w:sz w:val="28"/>
          <w:szCs w:val="28"/>
        </w:rPr>
        <w:t xml:space="preserve">;</w:t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к) оказание работниками, предоставляющими муниципальную услугу, иной необходимой инвалидам помощи в преодолении барьеров, мешающих получению ими услуги наравне с другими лицами.</w:t>
      </w:r>
      <w:r>
        <w:rPr>
          <w:rFonts w:eastAsia="Times New Roman"/>
          <w:bCs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2.12.2. Помещения для работы с заявителями (далее – помещения) размещаются в здании Администрации Вейделевского района. Помещения оборудуются в соответствии с санитарными и противопожарными нормами и правилами. 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Помещения оборудуются вывесками с указанием фамилии, имени, отчества и должности специалиста администрации, осуществляющего прием документов, а также режима работы и приема заявителей. 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 территории, прилегающей к зданию Администрации Вейделевского района, имеются места для парковки автотранспортных средств. Доступ к парковочным местам является бесплатным.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Вход в здание, в котором расположена Администрация Вейделевского района, оформляется вывеской, содержащей наименование Администрации.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Места ожидания оборудуются в соответствии с санитарными и противопожарными нормами и правилами. 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местах для информирования заявителей, получения информации и заполнения необходимых документов размещаются информационные стенды, столы и стулья. 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Вход и передвижение по помещениям, в которых проводится прием граждан, не должны создавать затруднений для лиц с ограниченными возможностями.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2.12.3. Помещения для приема Заявителей: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должны быть оборудованы информационными табличками (вывесками) с указанием номера кабинета, должности, фамилии, имени, отчества должностного лица, режима работы;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должны быть оборудованы носителями информации, необходимыми для обеспечения беспрепятственного доступа инвалидов к получению Услуги, с учетом ограничений их жизнедеятельности;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должны иметь беспрепятственный доступ для инвалидов, в том числе, возможность беспрепятственного входа в помещение и выхода из него, а также возможность самостоятельного передвижения по территории помещения в целях доступа к месту предоставления Услуги;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должны иметь комфортные условия для Заявителей и оптимальные условия для работы должностных лиц;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должны быть оборудованы бесплатным туалетом для посетителей, в том числе туалетом, предназначенным для инвалидов.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Продолжительность приема у должностного лица при подаче и рассмотрении документов не должна превышать 15 минут.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2.12.4. 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2.12.5 Обеспечение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Российской Федерации и Белгородской области.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возможность беспрепятственного входа в уполномоченный орган  и выхода из него;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2.12.6 Показателями качества муниципальной услуги являются: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удовлетворенность получателей </w:t>
      </w:r>
      <w:r>
        <w:rPr>
          <w:rFonts w:eastAsia="Times New Roman"/>
        </w:rPr>
        <w:t xml:space="preserve"> </w:t>
      </w:r>
      <w:r>
        <w:rPr>
          <w:rFonts w:eastAsia="Times New Roman"/>
          <w:sz w:val="28"/>
          <w:szCs w:val="28"/>
        </w:rPr>
        <w:t xml:space="preserve">муниципальной услуги от процесса получения муниципальной услуги и её результата;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комфортность ожидания и получения муниципальной услуги (оснащенность места ожидания, соответствие помещений санитарно-гигиеническим требованиям), эстетическое оформление помещений, техническая оснащенность рабочих мест специалистов);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компетентность специалистов в вопросах оказания муниципальной услуги (грамотное предоставление консультаций и прием документов, точность обработки данных, правильность оформления документов);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культура обслуживания;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соответствие требованиям Регламента, в </w:t>
      </w:r>
      <w:r>
        <w:rPr>
          <w:rFonts w:eastAsia="Times New Roman"/>
          <w:sz w:val="28"/>
          <w:szCs w:val="28"/>
        </w:rPr>
        <w:t xml:space="preserve">т.ч</w:t>
      </w:r>
      <w:r>
        <w:rPr>
          <w:rFonts w:eastAsia="Times New Roman"/>
          <w:sz w:val="28"/>
          <w:szCs w:val="28"/>
        </w:rPr>
        <w:t xml:space="preserve">. строгое соблюдение последовательности и сроков выполнения административных процедур предоставления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результаты служебных проверок;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соблюдение дисциплины;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эффективность и своевременность рассмотрения заявлений, обращений и жалоб граждан по вопросам предоставления муниципальной услуги.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2.13. Показатели доступности и качества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2.13.1. </w:t>
      </w:r>
      <w:r>
        <w:rPr>
          <w:rFonts w:eastAsia="Times New Roman"/>
          <w:sz w:val="28"/>
          <w:szCs w:val="28"/>
        </w:rPr>
        <w:t xml:space="preserve">Перечень п</w:t>
      </w:r>
      <w:r>
        <w:rPr>
          <w:rFonts w:eastAsia="Times New Roman"/>
          <w:sz w:val="28"/>
          <w:szCs w:val="28"/>
        </w:rPr>
        <w:t xml:space="preserve">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</w:t>
      </w:r>
      <w:r>
        <w:rPr>
          <w:rFonts w:eastAsia="Times New Roman"/>
          <w:sz w:val="28"/>
          <w:szCs w:val="28"/>
        </w:rPr>
        <w:t xml:space="preserve">отсутствия нарушений сроков предоставления услуги), предоставлении услуги в соответствии с 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</w:t>
      </w:r>
      <w:r>
        <w:rPr>
          <w:rFonts w:eastAsia="Times New Roman"/>
          <w:sz w:val="28"/>
          <w:szCs w:val="28"/>
        </w:rPr>
        <w:t xml:space="preserve"> услуги, порядке сбора обратной связи, а также получения результата предоставления услуги, </w:t>
      </w:r>
      <w:r>
        <w:rPr>
          <w:rFonts w:eastAsia="Times New Roman"/>
          <w:sz w:val="28"/>
          <w:szCs w:val="28"/>
        </w:rPr>
        <w:t xml:space="preserve">размещен</w:t>
      </w:r>
      <w:r>
        <w:rPr>
          <w:rFonts w:eastAsia="Times New Roman"/>
          <w:sz w:val="28"/>
          <w:szCs w:val="28"/>
        </w:rPr>
        <w:t xml:space="preserve"> на официальном сайте уполномоченного органа и на ЕПГУ и РПГУ.</w:t>
      </w:r>
      <w:r>
        <w:rPr>
          <w:rFonts w:eastAsia="Times New Roman"/>
          <w:sz w:val="28"/>
          <w:szCs w:val="28"/>
        </w:rPr>
      </w:r>
    </w:p>
    <w:p>
      <w:pPr>
        <w:ind w:right="-83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2.14. Иные требования, в том числе учитывающие особенности предоставления Услуги в </w:t>
      </w:r>
      <w:r>
        <w:rPr>
          <w:rFonts w:eastAsia="Times New Roman"/>
          <w:b/>
          <w:sz w:val="28"/>
          <w:szCs w:val="28"/>
        </w:rPr>
        <w:t xml:space="preserve">«</w:t>
      </w:r>
      <w:r>
        <w:rPr>
          <w:rFonts w:eastAsia="Times New Roman"/>
          <w:b/>
          <w:sz w:val="28"/>
          <w:szCs w:val="28"/>
        </w:rPr>
        <w:t xml:space="preserve">МФЦ</w:t>
      </w:r>
      <w:r>
        <w:rPr>
          <w:rFonts w:eastAsia="Times New Roman"/>
          <w:b/>
          <w:sz w:val="28"/>
          <w:szCs w:val="28"/>
        </w:rPr>
        <w:t xml:space="preserve">» </w:t>
      </w:r>
      <w:r>
        <w:rPr>
          <w:rFonts w:eastAsia="Times New Roman"/>
          <w:b/>
          <w:sz w:val="28"/>
          <w:szCs w:val="28"/>
        </w:rPr>
        <w:t xml:space="preserve">и особенности предоставления муниципальной услуги в электронной форме.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2.14.1. Муниципальная услуга также предоставляется через «МФЦ» в части приема документов, необходимых для предоставления муниципальной услуги, и выдачи результата предоставления муниципальной услуги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Муниципальная услуга в электронном виде предоставляется в части направления заявления и документов, необходимых для предоставления муниципальной услуги, и получения результата предоставления муниципальной услуги.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иные требования, в том числе учитывающие особенности предоставления государственных и муниципальных услуг в «МФЦ» и  в электронной форме не предусмотрены.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Раздел 3. Состав, последовательность и сроки выполнения административных процедур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3.1 Перечень вариантов предоставления муниципальной услуги: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3.1. Вариант 1. Муниципальную услугу предоставляет при личном обращении в администрацию Вейделевского района через экономический отдел управления экономического развития и прогнозирования администрации Вейделевского района.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Вариант 2. </w:t>
      </w:r>
      <w:r>
        <w:rPr>
          <w:rFonts w:eastAsia="Times New Roman"/>
          <w:sz w:val="28"/>
          <w:szCs w:val="28"/>
        </w:rPr>
        <w:t xml:space="preserve">Муниципальную услугу предоставляет при личном обращении в «МФЦ»).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Вариант 3. Исправление допущенных опечаток и (или) ошибок в выданных в результате предоставления услуги документах и созданных реестровых записях.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Вариант 4. Выдача дубликата документа, выданного по результатам предоставления услуги.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3.2. Профилирование заявителя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– посредством анкетирования в уполномоченном органе.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3.2.2</w:t>
      </w:r>
      <w:r>
        <w:rPr>
          <w:rFonts w:eastAsia="Times New Roman"/>
          <w:sz w:val="28"/>
          <w:szCs w:val="28"/>
        </w:rPr>
        <w:t xml:space="preserve">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III.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</w:t>
      </w:r>
      <w:r>
        <w:rPr>
          <w:rFonts w:eastAsia="Times New Roman"/>
          <w:sz w:val="28"/>
          <w:szCs w:val="28"/>
        </w:rPr>
        <w:t xml:space="preserve">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3.2.3. Установленный по результатам профилирования вариант муниципальной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 Вариант 1: Муниципальную услугу предоставляет при личном обращении в администрацию Вейделевского района экономический отдел управления экономического развития и прогнозирования администрации Вейделевского района.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3.3.1. Административные процедуры.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3.3.1.1. Перечень административных процедур варианта: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прием запроса и документов и (или) информации, необходимых для предоставления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межведомственное информационное взаимодействие;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принятие решения о предоставлении (об отказе в предоставлении)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4) предоставление результата предоставления услуги.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3.3.1.2. Результат предоставления услуги: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решение о предоставлении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решение об отказе в предоставлении муниципальной услуги.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3.3.1.3. Максимальный срок предоставления муниципальной услуги исчисляется со дня подачи запроса и документов, необходимых для её предоставления: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уполномоченный орган – 15 рабочих дней;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МФЦ – 15 рабочих дней.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3.3.2. Прием запроса и документов и (или) информации, необходимых для предоставления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3.3.2.1. Орган, предоставляющий муниципальной услуги – уполномоченный орган.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форме документов на бумажном носителе посредством подачи запроса в уполномоченный орган или МФЦ.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согласно разделу 2.6. к административному регламенту.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3.3.2.3. Способами установления личности (идентификации) заявителя (представителя заявителя) являются: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при подаче заявления в уполномоченном органе и МФЦ – предъявление документа, удостоверяющего личность.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3.3.2.4. Основания для принятия решения об отказе в приеме запроса и документов и (или) информации: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3.3.2.5. Приём заявления и документов, необходимых для предоставления услуги, по выбору заявителя независимо от его места жительства или места пребывания (индивидуальных предпринимателей) либо места нахождения (для юридических лиц) не предусмотрено.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3.3.2.6. 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3.3.3. Межведомственное информационное взаимодействие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3.3.3.1. </w:t>
      </w:r>
      <w:r>
        <w:rPr>
          <w:rFonts w:eastAsia="Times New Roman"/>
          <w:sz w:val="28"/>
          <w:szCs w:val="28"/>
        </w:rPr>
        <w:t xml:space="preserve">Основание</w:t>
      </w:r>
      <w:r>
        <w:rPr>
          <w:rFonts w:eastAsia="Times New Roman"/>
          <w:sz w:val="28"/>
          <w:szCs w:val="28"/>
        </w:rPr>
        <w:t xml:space="preserve">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III настоящего административного регламента, которые заявитель (п</w:t>
      </w:r>
      <w:r>
        <w:rPr>
          <w:rFonts w:eastAsia="Times New Roman"/>
          <w:sz w:val="28"/>
          <w:szCs w:val="28"/>
        </w:rPr>
        <w:t xml:space="preserve">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Формирование и направление межведомственного запроса осуществляется в случае непредставления документов, указанных в пункте 2.6 настоящего Регламента.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наличии технической возможности сведения запрашивают</w:t>
      </w:r>
      <w:r>
        <w:rPr>
          <w:rFonts w:eastAsia="Times New Roman"/>
          <w:sz w:val="28"/>
          <w:szCs w:val="28"/>
        </w:rPr>
        <w:t xml:space="preserve">ся с использованием единой системы межведомственного электронного взаимодействия путем направления межведомственного запроса о представлении необходимых сведений в форме электронного документа, подписанного усиленной квалифицированной электронной подписью.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Формирование и направление межведомственного запроса осуществляется в течение 5 рабочих дней с момента регистрации заявления с приложенным пакетом документов.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3.3.3.2. При отсутствии технической возможности использования системы межведомственного электронного взаимодействия </w:t>
      </w:r>
      <w:r>
        <w:rPr>
          <w:rFonts w:eastAsia="Times New Roman"/>
          <w:sz w:val="28"/>
          <w:szCs w:val="28"/>
        </w:rPr>
        <w:t xml:space="preserve">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Срок получения ответа составляет не более 5 рабочих дней.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3.3.3.3.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Заявитель вправе самостоятельно представить документы, указанные в п. 2.7. настоящего Регламента.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Результатом административной процедуры является получение ответа на межведомственный запрос.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3.3.4. Приостановление предоставления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3.3.4.1. Основания для приостановления муниципальной услуги отсутствуют.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3.3.5. Принятие решения о предоставлении (либо об отказе) муниципальной услуги 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3.3.4.1. Основанием для отказа в предоставлении услуги является, если Заявление о предоставлении муниципальной услуги не подлежит регистрации и дальнейшему рассмотрению и возвращается заявителю с обоснованием причин возврата в случае: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а) представлены не все документы в соответствии с перечнем, указанным в извещении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б) с заявлением о предоставлении муниципальной услуги обратилось лицо, не уполномоченное на подачу заявления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в соответствии с п. 1.2.  настоящего Регламента;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в)  заявление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оформлено с нарушением требований п. 2.6.4 настоящего Регламента;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 заявлению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не приложены документы, предусмотренные п. 2.6.1. настоящего Регламента;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документы, приложенные к заявлению, не отвечают требованиям п. 28 настоящего Регламента.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3.3.4.2. Срок принятия решения о предоставлении (об отказе в предоставлении) муниципальной услуги </w:t>
      </w:r>
      <w:r>
        <w:rPr>
          <w:rFonts w:eastAsia="Times New Roman"/>
          <w:sz w:val="28"/>
          <w:szCs w:val="28"/>
        </w:rPr>
        <w:t xml:space="preserve">с даты получения</w:t>
      </w:r>
      <w:r>
        <w:rPr>
          <w:rFonts w:eastAsia="Times New Roman"/>
          <w:sz w:val="28"/>
          <w:szCs w:val="28"/>
        </w:rPr>
        <w:t xml:space="preserve"> уполномоченным органом необходимых для принятия решения сведений составляет 10 рабочих дней.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3.3.6. Предоставление результата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3.3.5.1. Результат предоставления муниципальной услуги может быть получен: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выдачи заявителю в уполномоченном органе лично по предъявлении удостоверяющего личность документа под личную подпись;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почтового </w:t>
      </w:r>
      <w:r>
        <w:rPr>
          <w:sz w:val="28"/>
          <w:szCs w:val="28"/>
          <w:lang w:eastAsia="en-US"/>
        </w:rPr>
        <w:t xml:space="preserve">отправления на адрес заявителя, указанный в заявлении;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электронного документа посредством отправления на адрес электронной почты, указанной в заявлении.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Положения, указанные в настоящем подпункте, приводятся в описании соответствующих вариантов в разделе III административного регламента.</w:t>
      </w:r>
      <w:r>
        <w:rPr>
          <w:sz w:val="28"/>
          <w:szCs w:val="28"/>
          <w:lang w:eastAsia="en-US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3.3.5.2. Предоставление результата предоставления услуги осуществляется в срок 15 рабочих дней </w:t>
      </w:r>
      <w:r>
        <w:rPr>
          <w:rFonts w:eastAsia="Times New Roman"/>
          <w:sz w:val="28"/>
          <w:szCs w:val="28"/>
        </w:rPr>
        <w:t xml:space="preserve">с даты принятия</w:t>
      </w:r>
      <w:r>
        <w:rPr>
          <w:rFonts w:eastAsia="Times New Roman"/>
          <w:sz w:val="28"/>
          <w:szCs w:val="28"/>
        </w:rPr>
        <w:t xml:space="preserve"> решения о предоставлении муниципальной услуги.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3.3.5</w:t>
      </w:r>
      <w:r>
        <w:rPr>
          <w:rFonts w:eastAsia="Times New Roman"/>
          <w:sz w:val="28"/>
          <w:szCs w:val="28"/>
        </w:rPr>
        <w:t xml:space="preserve">.3. Предоставление уполномоченным органом или МФЦ результата оказания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 Вариант 3. Исправление допущенных опечаток и (или) ошибок в выданных в результате предоставления Услуги документах и созданных реестровых записях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3.4.1. Административные процедуры.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3.4.1.1. Перечень административных процедур варианта: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приём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предоставление результата предоставления услуги.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3.4.1.2. Результат предоставления услуги: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решение о предоставлении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решение об отказе в предоставлении муниципальной услуги.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3.4.1.3. Максимальный срок предоставления услуги исчисляется со дня подачи запроса и документов, необходимых для её предоставления: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уполномоченный орган –  15 рабочих дней;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МФЦ – 15 рабочих дней.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3.4.2. Приём и регистрация заявления об исправлении допущенных опечаток и (или) ошибок в выданных в результате предоставления муниципальной услуги документах и созданных реестровых записях.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3.4.2.1. Орган, предоставляющий муниципальной услуги – уполномоченный орган.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форме документов на бумажном носителе посредством подачи запроса в уполномоченный орган или МФЦ.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пункту 2.6. к административному регламенту.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3.4.2.3. Способами установления личности (идентификации) заявителя (представителя заявителя) являются: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при подаче заявления в уполномоченном органе и МФЦ – предъявление документа, удостоверяющего личность;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при подаче заявления в электронном виде – авторизация через единую систему идентификац</w:t>
      </w:r>
      <w:r>
        <w:rPr>
          <w:rFonts w:eastAsia="Times New Roman"/>
          <w:sz w:val="28"/>
          <w:szCs w:val="28"/>
        </w:rPr>
        <w:t xml:space="preserve">ии и ау</w:t>
      </w:r>
      <w:r>
        <w:rPr>
          <w:rFonts w:eastAsia="Times New Roman"/>
          <w:sz w:val="28"/>
          <w:szCs w:val="28"/>
        </w:rPr>
        <w:t xml:space="preserve">тентификации (далее – ЕСИА).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3.4.2.4. Основания для принятия решения об отказе в приеме запроса и документов и (или) информации: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а) представлены не все документы в соответствии с перечнем, указанным в извещении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б) с заявлением о предоставлении муниципальной услуги обратилось лицо, не уполномоченное на подачу заявления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в соответствии с п. 1.2.  настоящего Регламента;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в)  заявление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оформлено с нарушением требований п. 2.6.4 настоящего Регламента;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к заявлению о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не приложены документы, предусмотренные п. 2.6.1. настоящего Регламента;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документы, приложенные к заявлению, не отвечают требованиям п. 28 настоящего Регламента.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3.4.2.5. Приём заявления и документов, необходимых для предоставления услуги, по выбору заявителя независимо от его места жительства или места пребывания (индивидуальных предпринимателей) либо места нахождения (для юридических лиц) не предусмотрено.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3.4.2.6. Срок регистрации запроса и документов, необходимых для предоставления государственной услуги, в случае личного обращения в уполномоченный орган или МФЦ – 15 (пятнадцать) минут.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3.4.3. Принятие решения об исправлении либо отказе в исправлении допущенных опечаток и (или) ошибок в выданных в результате предоставления муниципальной услуги документах и созданных реестровых записях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3.4.3.1. Основания для отказа муниципальной услуги отсутствуют.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3.4.4. Предоставление результата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</w:rPr>
        <w:t xml:space="preserve">3.4.4.1. </w:t>
      </w:r>
      <w:r>
        <w:rPr>
          <w:sz w:val="28"/>
          <w:szCs w:val="28"/>
          <w:lang w:eastAsia="en-US"/>
        </w:rPr>
        <w:t xml:space="preserve">Результат предоставления муниципальной услуги может быть получен: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выдачи заявителю в уполномоченном органе лично по предъявлении удостоверяющего личность документа под личную подпись;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форме электронного документа посредством отправления на адрес электронной почты, указанной в заявлении.</w:t>
      </w:r>
      <w:r>
        <w:rPr>
          <w:sz w:val="28"/>
          <w:szCs w:val="28"/>
          <w:lang w:eastAsia="en-US"/>
        </w:rPr>
      </w:r>
    </w:p>
    <w:p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3.4.4.2. Предоставление результата предоставления услуги осуществляется в срок 15 рабочих дней </w:t>
      </w:r>
      <w:r>
        <w:rPr>
          <w:sz w:val="28"/>
          <w:szCs w:val="28"/>
          <w:lang w:eastAsia="en-US"/>
        </w:rPr>
        <w:t xml:space="preserve">с даты принятия</w:t>
      </w:r>
      <w:r>
        <w:rPr>
          <w:sz w:val="28"/>
          <w:szCs w:val="28"/>
          <w:lang w:eastAsia="en-US"/>
        </w:rPr>
        <w:t xml:space="preserve"> решения о предоставлении услуги. </w:t>
      </w:r>
      <w:r>
        <w:rPr>
          <w:sz w:val="28"/>
          <w:szCs w:val="28"/>
          <w:lang w:eastAsia="en-US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  <w:lang w:eastAsia="en-US"/>
        </w:rPr>
        <w:t xml:space="preserve">3.4.4.3.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4. Форма </w:t>
      </w:r>
      <w:r>
        <w:rPr>
          <w:rFonts w:eastAsia="Times New Roman"/>
          <w:b/>
          <w:sz w:val="28"/>
          <w:szCs w:val="28"/>
        </w:rPr>
        <w:t xml:space="preserve">контроля за</w:t>
      </w:r>
      <w:r>
        <w:rPr>
          <w:rFonts w:eastAsia="Times New Roman"/>
          <w:b/>
          <w:sz w:val="28"/>
          <w:szCs w:val="28"/>
        </w:rPr>
        <w:t xml:space="preserve"> предоставлением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4.1.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полнотой и качеством предоставления, уполномоченным органом услуги включает в се</w:t>
      </w:r>
      <w:r>
        <w:rPr>
          <w:rFonts w:eastAsia="Times New Roman"/>
          <w:sz w:val="28"/>
          <w:szCs w:val="28"/>
        </w:rPr>
        <w:t xml:space="preserve">бя проведение плановых и внеплановых проверок, выявление и устранение нарушений прав Заявителей, рассмотрение жалоб, принятий решений и подготовку ответов на обращение Заявителей, содержащие на действия (бездействия) должностных лиц уполномоченного органа.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</w:rPr>
        <w:t xml:space="preserve">4.2. Текущий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соблюдением и исполнением должностными лицами и положения предоставления муниципальной услуги осуществляется начальником экономического отдела, начальником управления экономиче</w:t>
      </w:r>
      <w:r>
        <w:rPr>
          <w:rFonts w:eastAsia="Times New Roman"/>
          <w:sz w:val="28"/>
          <w:szCs w:val="28"/>
        </w:rPr>
        <w:t xml:space="preserve">ского развития и прогнозирования администрации района, заместителем главы администрации Вейделевского района по экономическому развитию, финансам и бюджетной политики - начальника управления финансов и налоговой политики администрации Вейделевского района.</w:t>
      </w:r>
      <w:r>
        <w:rPr>
          <w:rFonts w:eastAsia="Times New Roman"/>
          <w:sz w:val="28"/>
          <w:szCs w:val="28"/>
          <w:u w:val="single"/>
        </w:rPr>
        <w:t xml:space="preserve"> </w:t>
      </w:r>
      <w:r>
        <w:rPr>
          <w:rFonts w:eastAsia="Times New Roman"/>
          <w:sz w:val="28"/>
          <w:szCs w:val="28"/>
          <w:u w:val="single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Для текущего контроля используются сведения, полученные в электронной базе данных, служебной корреспонденции администрации муниципального района, устной и письменной информации муниципальных служащих, осуществляющих регламентируемые действия.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4.3.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полнотой и качеством пре</w:t>
      </w:r>
      <w:r>
        <w:rPr>
          <w:rFonts w:eastAsia="Times New Roman"/>
          <w:sz w:val="28"/>
          <w:szCs w:val="28"/>
        </w:rPr>
        <w:t xml:space="preserve">доставления специалистами муниципальной услуги и иных нормативно правовых актов, устанавливающих требования к порядку предоставления муниципальной услуги, осуществляется путем проведения проверок и рассмотрения жалоб на действия (бездействие) специалистов.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4.4. Порядок и периодичность осуществления плановых проверок устанавливается руководителем Управления.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также может проводиться по конкретному обращению заявителя.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нарушений, а также в случае получения жалоб на действия (бездействие) специалистов.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4.5.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tabs>
          <w:tab w:val="left" w:pos="0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4.6. </w:t>
      </w:r>
      <w:r>
        <w:rPr>
          <w:rFonts w:eastAsia="Times New Roman"/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</w:t>
      </w:r>
      <w:r>
        <w:rPr>
          <w:rFonts w:eastAsia="Times New Roman"/>
          <w:sz w:val="28"/>
          <w:szCs w:val="28"/>
        </w:rPr>
        <w:t xml:space="preserve">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Раздел 5.</w:t>
      </w:r>
      <w:r>
        <w:rPr>
          <w:rFonts w:ascii="Arial" w:hAnsi="Arial" w:eastAsia="Times New Roman" w:cs="Arial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Досудебный (внесудебный)</w:t>
      </w:r>
      <w:r>
        <w:rPr>
          <w:rFonts w:eastAsia="Times New Roman"/>
          <w:b/>
          <w:sz w:val="28"/>
          <w:szCs w:val="28"/>
        </w:rPr>
        <w:t xml:space="preserve">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Законна 210- ФЗ, а также должностных лиц, государственных (муниципальных) служащих, работников.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5.1. Заявитель имеет право на обжалование действий и (или) бездействия должностных лиц, ответственных за предоставление муниципальной услуги во внесудебном и судебном порядке.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Заявитель может обратиться с жалобой, в случаях: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нарушение срока регистрации запроса заявителя о предоставлении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нарушение срока предоставления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5) отказ в предоставлении мун</w:t>
      </w:r>
      <w:r>
        <w:rPr>
          <w:rFonts w:eastAsia="Times New Roman"/>
          <w:sz w:val="28"/>
          <w:szCs w:val="28"/>
        </w:rPr>
        <w:t xml:space="preserve">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6) отказ органа,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7) нарушение срока или порядка выдачи документов по результатам предоставления государственной или муниципальной услуги;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8) приостановление предоставления государственной или муниципальной услуги, если основания пр</w:t>
      </w:r>
      <w:r>
        <w:rPr>
          <w:rFonts w:eastAsia="Times New Roman"/>
          <w:sz w:val="28"/>
          <w:szCs w:val="28"/>
        </w:rPr>
        <w:t xml:space="preserve">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 Заявитель вправе обжаловать действия или бездействие должностных лиц путем направления жалобы в администрацию Вейделевского района.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5.2.1. Жалоба в письменной форме подается на бумажном носителе, в электронной форме в орган, предоставляющий муниципальную услугу, </w:t>
      </w:r>
      <w:r>
        <w:rPr>
          <w:rFonts w:eastAsia="Times New Roman"/>
          <w:sz w:val="28"/>
          <w:szCs w:val="28"/>
        </w:rPr>
        <w:t xml:space="preserve">м</w:t>
      </w:r>
      <w:r>
        <w:rPr>
          <w:rFonts w:eastAsia="Times New Roman"/>
          <w:sz w:val="28"/>
          <w:szCs w:val="28"/>
        </w:rPr>
        <w:t xml:space="preserve">ногофункциональный центр. В случае несогласия заявителя с решениями или действиями (бездействием) должностных лиц в связи с предоставлением муниципальной услуги жалоба подается на имя начальника органа, предоставляющего муниципальную услугу. Жалобы на реше</w:t>
      </w:r>
      <w:r>
        <w:rPr>
          <w:rFonts w:eastAsia="Times New Roman"/>
          <w:sz w:val="28"/>
          <w:szCs w:val="28"/>
        </w:rPr>
        <w:t xml:space="preserve">ния и действия (бездействие) работника многофункционального центра подаются руководителю этого многофункционального центра. Жалобы на решения, принятые руководителем органа, предоставляющего муниципальную услугу, подаются на имя главы администрации района.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5.2.2. </w:t>
      </w:r>
      <w:r>
        <w:rPr>
          <w:rFonts w:eastAsia="Times New Roman"/>
          <w:sz w:val="28"/>
          <w:szCs w:val="28"/>
        </w:rPr>
        <w:t xml:space="preserve">Жалоба на решения и действия (бездействие) органа, предоста</w:t>
      </w:r>
      <w:r>
        <w:rPr>
          <w:rFonts w:eastAsia="Times New Roman"/>
          <w:sz w:val="28"/>
          <w:szCs w:val="28"/>
        </w:rPr>
        <w:t xml:space="preserve">вляющего муниципальную услугу, многофункционального центра, должностного лица органа, работника многофункционального центра, предоставляющего муниципальную услугу, муниципального служащего, руководителя органа, предоставляющего муниципальную услугу, может </w:t>
      </w:r>
      <w:r>
        <w:rPr>
          <w:rFonts w:eastAsia="Times New Roman"/>
          <w:sz w:val="28"/>
          <w:szCs w:val="28"/>
        </w:rPr>
        <w:t xml:space="preserve">быть направлена по почте, через многофункциональный центр, на официальный сайт администрации Вейделевского района в сети Интернет https://vejdelevskij-r31.gosweb.gosuslugi.ru/, через единый портал государственных и муниципальных услуг(https://www.gosuslugi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  <w:t xml:space="preserve">ru),через портал государственных и муниципальных услуг Белгородской области http://www.gosuslugi31.ru, а также может быть принята при личном приеме заявителя.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</w:t>
      </w:r>
      <w:r>
        <w:rPr>
          <w:rFonts w:eastAsia="Times New Roman"/>
          <w:sz w:val="28"/>
          <w:szCs w:val="28"/>
        </w:rPr>
        <w:t xml:space="preserve">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Закона №210-ФЗ. Жалобы на решения и действия (бездействие) руководителя органа, предоста</w:t>
      </w:r>
      <w:r>
        <w:rPr>
          <w:rFonts w:eastAsia="Times New Roman"/>
          <w:sz w:val="28"/>
          <w:szCs w:val="28"/>
        </w:rPr>
        <w:t xml:space="preserve">вляющего муниципальную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</w:t>
      </w:r>
      <w:r>
        <w:rPr>
          <w:rFonts w:eastAsia="Times New Roman"/>
          <w:sz w:val="28"/>
          <w:szCs w:val="28"/>
        </w:rPr>
        <w:t xml:space="preserve">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</w:t>
      </w:r>
      <w:r>
        <w:rPr>
          <w:rFonts w:eastAsia="Times New Roman"/>
          <w:sz w:val="28"/>
          <w:szCs w:val="28"/>
        </w:rPr>
        <w:t xml:space="preserve">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Закона №210-ФЗ, подаются руководителям этих организаций. 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5.2.4. </w:t>
      </w:r>
      <w:r>
        <w:rPr>
          <w:rFonts w:eastAsia="Times New Roman"/>
          <w:sz w:val="28"/>
          <w:szCs w:val="28"/>
        </w:rPr>
        <w:t xml:space="preserve">Жалоба на </w:t>
      </w:r>
      <w:r>
        <w:rPr>
          <w:rFonts w:eastAsia="Times New Roman"/>
          <w:sz w:val="28"/>
          <w:szCs w:val="28"/>
        </w:rPr>
        <w:t xml:space="preserve">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</w:t>
      </w:r>
      <w:r>
        <w:rPr>
          <w:rFonts w:eastAsia="Times New Roman"/>
          <w:sz w:val="28"/>
          <w:szCs w:val="28"/>
        </w:rPr>
        <w:t xml:space="preserve">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</w:t>
      </w:r>
      <w:r>
        <w:rPr>
          <w:rFonts w:eastAsia="Times New Roman"/>
          <w:sz w:val="28"/>
          <w:szCs w:val="28"/>
        </w:rPr>
        <w:t xml:space="preserve">государственных и муниципальных услуг, а также может быть принята</w:t>
      </w:r>
      <w:r>
        <w:rPr>
          <w:rFonts w:eastAsia="Times New Roman"/>
          <w:sz w:val="28"/>
          <w:szCs w:val="28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</w:t>
      </w:r>
      <w:r>
        <w:rPr>
          <w:rFonts w:eastAsia="Times New Roman"/>
          <w:sz w:val="28"/>
          <w:szCs w:val="28"/>
        </w:rPr>
        <w:t xml:space="preserve">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r>
        <w:rPr>
          <w:rFonts w:eastAsia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Закона №210-ФЗ, а также их работников может быть направлена по почте, с использованием информацио</w:t>
      </w:r>
      <w:r>
        <w:rPr>
          <w:rFonts w:eastAsia="Times New Roman"/>
          <w:sz w:val="28"/>
          <w:szCs w:val="28"/>
        </w:rPr>
        <w:t xml:space="preserve">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5.2.5. Порядок подачи и рассмотрения жалоб на решения и действия (бездействие) органов муници</w:t>
      </w:r>
      <w:r>
        <w:rPr>
          <w:rFonts w:eastAsia="Times New Roman"/>
          <w:sz w:val="28"/>
          <w:szCs w:val="28"/>
        </w:rPr>
        <w:t xml:space="preserve">пальной власти, и их должностных лиц, предусмотренных частью 1.1 статьи 16 Закона №210-ФЗ, и их работников, а также жалоб на решения и действия (бездействие) многофункционального центра, его работников устанавливается Правительством Российской Федерации. 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5.2.5.1. В случае</w:t>
      </w:r>
      <w:r>
        <w:rPr>
          <w:rFonts w:eastAsia="Times New Roman"/>
          <w:sz w:val="28"/>
          <w:szCs w:val="28"/>
        </w:rPr>
        <w:t xml:space="preserve">,</w:t>
      </w:r>
      <w:r>
        <w:rPr>
          <w:rFonts w:eastAsia="Times New Roman"/>
          <w:sz w:val="28"/>
          <w:szCs w:val="28"/>
        </w:rPr>
        <w:t xml:space="preserve"> если федеральным законом установлен порядок (процедура) подачи и рассмотрения жалоб на решения и действия (бездействие) органов, предоставл</w:t>
      </w:r>
      <w:r>
        <w:rPr>
          <w:rFonts w:eastAsia="Times New Roman"/>
          <w:sz w:val="28"/>
          <w:szCs w:val="28"/>
        </w:rPr>
        <w:t xml:space="preserve">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статьи 11.1 Закона №210-ФЗ и настоящей статьи не применяются.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5.2.5.2. </w:t>
      </w:r>
      <w:r>
        <w:rPr>
          <w:rFonts w:eastAsia="Times New Roman"/>
          <w:sz w:val="28"/>
          <w:szCs w:val="28"/>
        </w:rPr>
        <w:t xml:space="preserve">Жалоба на решения и (или) действия </w:t>
      </w:r>
      <w:r>
        <w:rPr>
          <w:rFonts w:eastAsia="Times New Roman"/>
          <w:sz w:val="28"/>
          <w:szCs w:val="28"/>
        </w:rPr>
        <w:t xml:space="preserve">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</w:t>
      </w:r>
      <w:r>
        <w:rPr>
          <w:rFonts w:eastAsia="Times New Roman"/>
          <w:sz w:val="28"/>
          <w:szCs w:val="28"/>
        </w:rPr>
        <w:t xml:space="preserve">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</w:t>
      </w:r>
      <w:r>
        <w:rPr>
          <w:rFonts w:eastAsia="Times New Roman"/>
          <w:sz w:val="28"/>
          <w:szCs w:val="28"/>
        </w:rPr>
        <w:t xml:space="preserve"> такими лицами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5.2.6. </w:t>
      </w:r>
      <w:r>
        <w:rPr>
          <w:rFonts w:eastAsia="Times New Roman"/>
          <w:sz w:val="28"/>
          <w:szCs w:val="28"/>
        </w:rPr>
        <w:t xml:space="preserve">Особенности подачи и рассмотрения жалоб на решения и действия (бездействие) органов муниципальной власти и их должностных лиц, гражданских служащих органов местного самоуправления и их должностных лиц, муницип</w:t>
      </w:r>
      <w:r>
        <w:rPr>
          <w:rFonts w:eastAsia="Times New Roman"/>
          <w:sz w:val="28"/>
          <w:szCs w:val="28"/>
        </w:rPr>
        <w:t xml:space="preserve">альных служащих, а также на решения и действия (бездействие) многофункционального центра,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5.2.7. Жалоба должна содержать: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</w:t>
      </w:r>
      <w:r>
        <w:rPr>
          <w:rFonts w:eastAsia="Times New Roman"/>
          <w:sz w:val="28"/>
          <w:szCs w:val="28"/>
        </w:rPr>
        <w:t xml:space="preserve">у, либо муниципального служащего, многофункционального центра, его руководителя и (или) работника, организаций, предусмотренных частью 1.1 статьи 16 Закона №210-ФЗ, их руководителей и (или) работников, решения и действия (бездействие) которых обжалуются; 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</w:t>
      </w:r>
      <w:r>
        <w:rPr>
          <w:rFonts w:eastAsia="Times New Roman"/>
          <w:sz w:val="28"/>
          <w:szCs w:val="28"/>
        </w:rPr>
        <w:t xml:space="preserve">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</w:t>
      </w:r>
      <w:r>
        <w:rPr>
          <w:rFonts w:eastAsia="Times New Roman"/>
          <w:sz w:val="28"/>
          <w:szCs w:val="28"/>
        </w:rPr>
        <w:t xml:space="preserve">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Закона №210-ФЗ, их работников; 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служащего, мн</w:t>
      </w:r>
      <w:r>
        <w:rPr>
          <w:rFonts w:eastAsia="Times New Roman"/>
          <w:sz w:val="28"/>
          <w:szCs w:val="28"/>
        </w:rPr>
        <w:t xml:space="preserve">огофункционального центра, работника многофункционального центра, организаций, предусмотренных частью 1.1 статьи 16 Закона №210-ФЗ, их работников. Заявителем могут быть представлены документы (при наличии), подтверждающие доводы заявителя, либо их копии. 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5.2.8. </w:t>
      </w:r>
      <w:r>
        <w:rPr>
          <w:rFonts w:eastAsia="Times New Roman"/>
          <w:sz w:val="28"/>
          <w:szCs w:val="28"/>
        </w:rPr>
        <w:t xml:space="preserve">Жа</w:t>
      </w:r>
      <w:r>
        <w:rPr>
          <w:rFonts w:eastAsia="Times New Roman"/>
          <w:sz w:val="28"/>
          <w:szCs w:val="28"/>
        </w:rPr>
        <w:t xml:space="preserve">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Закона №210-ФЗ, либо вышестоящий орган (при его наличии), подлежит рассм</w:t>
      </w:r>
      <w:r>
        <w:rPr>
          <w:rFonts w:eastAsia="Times New Roman"/>
          <w:sz w:val="28"/>
          <w:szCs w:val="28"/>
        </w:rPr>
        <w:t xml:space="preserve">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Закона №210-ФЗ, в приеме документов</w:t>
      </w:r>
      <w:r>
        <w:rPr>
          <w:rFonts w:eastAsia="Times New Roman"/>
          <w:sz w:val="28"/>
          <w:szCs w:val="28"/>
        </w:rPr>
        <w:t xml:space="preserve">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 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5.2.9. По результатам рассмотрения жалобы принимается одно из следующих решений: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</w:t>
      </w:r>
      <w:r>
        <w:rPr>
          <w:rFonts w:eastAsia="Times New Roman"/>
          <w:sz w:val="28"/>
          <w:szCs w:val="28"/>
        </w:rPr>
        <w:t xml:space="preserve">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в удовлетворении жалобы отказывается.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5.2.10. Не позднее дня, следующего за днем принятия решения, указанного в части 5.2.9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5.2.10.1. В случае признания жалобы подлежащей удовлетворению в ответе заявителю, дается информация о действиях, осуществляемых органом, предоставляющим муни</w:t>
      </w:r>
      <w:r>
        <w:rPr>
          <w:rFonts w:eastAsia="Times New Roman"/>
          <w:sz w:val="28"/>
          <w:szCs w:val="28"/>
        </w:rPr>
        <w:t xml:space="preserve">ципальную услугу, многофункциональным центром либо организацией, предусмотренной частью 1.1 статьи 16 Закона №210-ФЗ,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>
        <w:rPr>
          <w:rFonts w:eastAsia="Times New Roman"/>
          <w:sz w:val="28"/>
          <w:szCs w:val="28"/>
        </w:rPr>
        <w:t xml:space="preserve">неудобства</w:t>
      </w:r>
      <w:r>
        <w:rPr>
          <w:rFonts w:eastAsia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5.2.10.2. В случае признания </w:t>
      </w:r>
      <w:r>
        <w:rPr>
          <w:rFonts w:eastAsia="Times New Roman"/>
          <w:sz w:val="28"/>
          <w:szCs w:val="28"/>
        </w:rPr>
        <w:t xml:space="preserve">жалобы</w:t>
      </w:r>
      <w:r>
        <w:rPr>
          <w:rFonts w:eastAsia="Times New Roman"/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5.2.11. В случае установления в ходе или по результатам </w:t>
      </w:r>
      <w:r>
        <w:rPr>
          <w:rFonts w:eastAsia="Times New Roman"/>
          <w:sz w:val="28"/>
          <w:szCs w:val="28"/>
        </w:rPr>
        <w:t xml:space="preserve">рассмотрения жалобы признаков состава административного правонарушения</w:t>
      </w:r>
      <w:r>
        <w:rPr>
          <w:rFonts w:eastAsia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незамедлительно направляют имеющиеся материалы в органы прокуратуры. 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5.2.12. Положения Закона №210-ФЗ, устанавливающие порядок рассмотрения жалоб</w:t>
      </w:r>
      <w:r>
        <w:rPr>
          <w:rFonts w:eastAsia="Times New Roman"/>
          <w:sz w:val="28"/>
          <w:szCs w:val="28"/>
        </w:rPr>
        <w:t xml:space="preserve"> на нарушения прав граждан и организаций при предоставлении государственных и муниципальных услуг, не распространяются на отношения, регулируемые Федеральным законом от 2 мая 2006 года № 59-ФЗ «О порядке рассмотрения обращений граждан Российской Федерации»</w:t>
      </w:r>
      <w:r>
        <w:rPr>
          <w:rFonts w:eastAsia="Times New Roman"/>
          <w:sz w:val="28"/>
          <w:szCs w:val="28"/>
        </w:rPr>
        <w:t xml:space="preserve">.»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spacing w:line="270" w:lineRule="atLeas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_____________________                          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tbl>
      <w:tblPr>
        <w:tblW w:w="0" w:type="auto"/>
        <w:tblInd w:w="2802" w:type="dxa"/>
        <w:tblLook w:val="04A0" w:firstRow="1" w:lastRow="0" w:firstColumn="1" w:lastColumn="0" w:noHBand="0" w:noVBand="1"/>
      </w:tblPr>
      <w:tblGrid>
        <w:gridCol w:w="6912"/>
      </w:tblGrid>
      <w:tr>
        <w:trPr>
          <w:trHeight w:val="1975"/>
        </w:trPr>
        <w:tc>
          <w:tcPr>
            <w:shd w:val="clear" w:color="auto" w:fill="auto"/>
            <w:tcW w:w="6912" w:type="dxa"/>
            <w:textDirection w:val="lrTb"/>
            <w:noWrap w:val="false"/>
          </w:tcPr>
          <w:p>
            <w:pPr>
              <w:ind w:firstLine="720"/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Приложение № 1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720"/>
              <w:jc w:val="center"/>
              <w:widowControl w:val="off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к Административному регламенту предоставления муниципальной услуги «Заключение договора на право размещения нестационарного торгового объекта на территории муниципального района «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Вейделевский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район»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</w:tr>
    </w:tbl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Главе </w:t>
      </w:r>
      <w:r>
        <w:rPr>
          <w:rFonts w:eastAsia="Times New Roman"/>
          <w:sz w:val="28"/>
          <w:szCs w:val="28"/>
        </w:rPr>
        <w:t xml:space="preserve">а</w:t>
      </w:r>
      <w:r>
        <w:rPr>
          <w:rFonts w:eastAsia="Times New Roman"/>
          <w:sz w:val="28"/>
          <w:szCs w:val="28"/>
        </w:rPr>
        <w:t xml:space="preserve">дминистрации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Вейделевского района</w:t>
      </w:r>
      <w:r>
        <w:rPr>
          <w:rFonts w:eastAsia="Times New Roman"/>
          <w:sz w:val="28"/>
          <w:szCs w:val="28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______</w:t>
      </w:r>
      <w:r>
        <w:rPr>
          <w:rFonts w:eastAsia="Times New Roman"/>
          <w:sz w:val="28"/>
          <w:szCs w:val="28"/>
        </w:rPr>
        <w:t xml:space="preserve">__________</w:t>
      </w:r>
      <w:r>
        <w:rPr>
          <w:rFonts w:eastAsia="Times New Roman"/>
          <w:sz w:val="28"/>
          <w:szCs w:val="28"/>
        </w:rPr>
        <w:t xml:space="preserve">_</w:t>
      </w:r>
      <w:r>
        <w:rPr>
          <w:rFonts w:eastAsia="Times New Roman"/>
          <w:sz w:val="28"/>
          <w:szCs w:val="28"/>
        </w:rPr>
        <w:t xml:space="preserve">______</w:t>
      </w:r>
      <w:r>
        <w:rPr>
          <w:rFonts w:eastAsia="Times New Roman"/>
          <w:sz w:val="28"/>
          <w:szCs w:val="28"/>
        </w:rPr>
        <w:t xml:space="preserve">____________________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_________</w:t>
      </w:r>
      <w:r>
        <w:rPr>
          <w:rFonts w:eastAsia="Times New Roman"/>
          <w:sz w:val="28"/>
          <w:szCs w:val="28"/>
        </w:rPr>
        <w:t xml:space="preserve">______________</w:t>
      </w:r>
      <w:r>
        <w:rPr>
          <w:rFonts w:eastAsia="Times New Roman"/>
          <w:sz w:val="28"/>
          <w:szCs w:val="28"/>
        </w:rPr>
        <w:t xml:space="preserve">__________________</w:t>
      </w:r>
      <w:r>
        <w:rPr>
          <w:rFonts w:eastAsia="Times New Roman"/>
          <w:sz w:val="28"/>
          <w:szCs w:val="28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адрес __________</w:t>
      </w:r>
      <w:r>
        <w:rPr>
          <w:rFonts w:eastAsia="Times New Roman"/>
          <w:sz w:val="28"/>
          <w:szCs w:val="28"/>
        </w:rPr>
        <w:t xml:space="preserve">___________</w:t>
      </w:r>
      <w:r>
        <w:rPr>
          <w:rFonts w:eastAsia="Times New Roman"/>
          <w:sz w:val="28"/>
          <w:szCs w:val="28"/>
        </w:rPr>
        <w:t xml:space="preserve">_________________</w:t>
      </w:r>
      <w:r>
        <w:rPr>
          <w:rFonts w:eastAsia="Times New Roman"/>
          <w:sz w:val="28"/>
          <w:szCs w:val="28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телефон</w:t>
      </w:r>
      <w:r>
        <w:rPr>
          <w:rFonts w:eastAsia="Times New Roman"/>
          <w:sz w:val="28"/>
          <w:szCs w:val="28"/>
        </w:rPr>
        <w:t xml:space="preserve">____________________________________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адрес эл. почты _____________________________</w:t>
      </w:r>
      <w:r>
        <w:rPr>
          <w:rFonts w:eastAsia="Times New Roman"/>
          <w:sz w:val="28"/>
          <w:szCs w:val="28"/>
        </w:rPr>
        <w:t xml:space="preserve">,</w:t>
      </w:r>
      <w:r>
        <w:rPr>
          <w:rFonts w:eastAsia="Times New Roman"/>
          <w:sz w:val="28"/>
          <w:szCs w:val="28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паспорт __________________________</w:t>
      </w:r>
      <w:r>
        <w:rPr>
          <w:rFonts w:eastAsia="Times New Roman"/>
          <w:sz w:val="28"/>
          <w:szCs w:val="28"/>
        </w:rPr>
        <w:t xml:space="preserve">_________</w:t>
      </w:r>
      <w:r>
        <w:rPr>
          <w:rFonts w:eastAsia="Times New Roman"/>
          <w:sz w:val="28"/>
          <w:szCs w:val="28"/>
        </w:rPr>
        <w:t xml:space="preserve">_</w:t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</w:pPr>
      <w:r/>
      <w:bookmarkStart w:id="2" w:name="Par586"/>
      <w:r/>
      <w:bookmarkEnd w:id="2"/>
      <w:r>
        <w:rPr>
          <w:rFonts w:eastAsia="Times New Roman"/>
          <w:b/>
          <w:sz w:val="28"/>
          <w:szCs w:val="28"/>
        </w:rPr>
        <w:t xml:space="preserve">ЗАЯВЛЕНИЕ</w:t>
      </w:r>
      <w:r>
        <w:rPr>
          <w:rFonts w:eastAsia="Times New Roman"/>
          <w:b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 проведении аукциона по продаже права на заключение договора </w:t>
      </w:r>
      <w:r>
        <w:rPr>
          <w:rFonts w:eastAsia="Times New Roman"/>
          <w:b/>
          <w:sz w:val="28"/>
          <w:szCs w:val="28"/>
        </w:rPr>
        <w:t xml:space="preserve">на</w:t>
      </w:r>
      <w:r>
        <w:rPr>
          <w:rFonts w:eastAsia="Times New Roman"/>
          <w:b/>
          <w:sz w:val="28"/>
          <w:szCs w:val="28"/>
        </w:rPr>
      </w:r>
    </w:p>
    <w:p>
      <w:pPr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размещение нестационарного торгового объекта</w:t>
      </w:r>
      <w:r>
        <w:rPr>
          <w:rFonts w:eastAsia="Times New Roman"/>
          <w:b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708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Прошу  Вас  провести аукцион по продаже права на заключение договора на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размещение нестационарного торгового объекта:</w:t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- вид объекта _____________________________________________________;</w:t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- адресные ориентиры _____________________________________________;</w:t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- ассортиментная специализация _____</w:t>
      </w:r>
      <w:r>
        <w:rPr>
          <w:rFonts w:eastAsia="Times New Roman"/>
          <w:sz w:val="28"/>
          <w:szCs w:val="28"/>
        </w:rPr>
        <w:t xml:space="preserve">_______________________________</w:t>
      </w:r>
      <w:r>
        <w:rPr>
          <w:rFonts w:eastAsia="Times New Roman"/>
          <w:sz w:val="28"/>
          <w:szCs w:val="28"/>
        </w:rPr>
        <w:t xml:space="preserve">__;</w:t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- общая площадь территории _________________________________________;</w:t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- период (срок) размещения __________________________________________.</w:t>
      </w:r>
      <w:r>
        <w:rPr>
          <w:rFonts w:eastAsia="Times New Roman"/>
          <w:sz w:val="28"/>
          <w:szCs w:val="28"/>
        </w:rPr>
      </w:r>
    </w:p>
    <w:p>
      <w:pPr>
        <w:ind w:firstLine="708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Прошу расторгнуть договор аренды № ______ </w:t>
      </w:r>
      <w:r>
        <w:rPr>
          <w:rFonts w:eastAsia="Times New Roman"/>
          <w:sz w:val="28"/>
          <w:szCs w:val="28"/>
        </w:rPr>
        <w:t xml:space="preserve">от</w:t>
      </w:r>
      <w:r>
        <w:rPr>
          <w:rFonts w:eastAsia="Times New Roman"/>
          <w:sz w:val="28"/>
          <w:szCs w:val="28"/>
        </w:rPr>
        <w:t xml:space="preserve"> __________________________, заключенный ранее сроком на __________________________________________________________________.</w:t>
      </w:r>
      <w:r>
        <w:rPr>
          <w:rFonts w:eastAsia="Times New Roman"/>
          <w:sz w:val="28"/>
          <w:szCs w:val="28"/>
        </w:rPr>
      </w:r>
    </w:p>
    <w:p>
      <w:pPr>
        <w:ind w:firstLine="708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Я даю свое согласие на обработку, в том числе автоматизированную, своих персональных данных, указанных в моем обращении в соответствии с Федеральным </w:t>
      </w:r>
      <w:hyperlink r:id="rId11" w:tooltip="Федеральный закон от 27.07.2006 N 152-ФЗ (ред. от 29.07.2017) &quot;О персональных данных&quot;{КонсультантПлюс}" w:history="1">
        <w:r>
          <w:rPr>
            <w:rFonts w:eastAsia="Times New Roman"/>
            <w:sz w:val="28"/>
            <w:szCs w:val="28"/>
          </w:rPr>
          <w:t xml:space="preserve">законом</w:t>
        </w:r>
      </w:hyperlink>
      <w:r>
        <w:rPr>
          <w:rFonts w:eastAsia="Times New Roman"/>
          <w:sz w:val="28"/>
          <w:szCs w:val="28"/>
        </w:rPr>
        <w:t xml:space="preserve"> от 27.07.2006 г. № 152-ФЗ «О персональных данных».</w:t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Приложение:___________________________________________________________ </w:t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Документы прошу направить: ____________________________________________</w:t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«__» _______________ 20___ г.    __________________ _______________________</w:t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(расшифровка подписи)</w:t>
      </w:r>
      <w:r>
        <w:rPr>
          <w:rFonts w:eastAsia="Times New Roman"/>
          <w:sz w:val="28"/>
          <w:szCs w:val="28"/>
        </w:rPr>
      </w:r>
    </w:p>
    <w:p>
      <w:pPr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_________________</w:t>
      </w:r>
      <w:r>
        <w:rPr>
          <w:rFonts w:eastAsia="Times New Roman"/>
          <w:sz w:val="28"/>
          <w:szCs w:val="28"/>
        </w:rPr>
      </w:r>
    </w:p>
    <w:tbl>
      <w:tblPr>
        <w:tblW w:w="0" w:type="auto"/>
        <w:tblInd w:w="3227" w:type="dxa"/>
        <w:tblLook w:val="04A0" w:firstRow="1" w:lastRow="0" w:firstColumn="1" w:lastColumn="0" w:noHBand="0" w:noVBand="1"/>
      </w:tblPr>
      <w:tblGrid>
        <w:gridCol w:w="6487"/>
      </w:tblGrid>
      <w:tr>
        <w:trPr/>
        <w:tc>
          <w:tcPr>
            <w:shd w:val="clear" w:color="auto" w:fill="auto"/>
            <w:tcW w:w="6911" w:type="dxa"/>
            <w:textDirection w:val="lrTb"/>
            <w:noWrap w:val="false"/>
          </w:tcPr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Приложение № 2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к Административному регламенту  предоставления муниципальной услуги «Заключение договора на право размещения нестационарного торгового объекта на территории муниципального района «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Вейделевский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район»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</w:tr>
    </w:tbl>
    <w:p>
      <w:pPr>
        <w:ind w:firstLine="567"/>
        <w:jc w:val="right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Договор</w:t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на право размещения нестационарного</w:t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торгового объекта на территории муниципального района «</w:t>
      </w:r>
      <w:r>
        <w:rPr>
          <w:rFonts w:eastAsia="Times New Roman"/>
          <w:b/>
          <w:sz w:val="28"/>
          <w:szCs w:val="28"/>
        </w:rPr>
        <w:t xml:space="preserve">Вейделевский</w:t>
      </w:r>
      <w:r>
        <w:rPr>
          <w:rFonts w:eastAsia="Times New Roman"/>
          <w:b/>
          <w:sz w:val="28"/>
          <w:szCs w:val="28"/>
        </w:rPr>
        <w:t xml:space="preserve"> район» Белгородской области</w:t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№ __________                                                            «__» ________ 20__ г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Муниципальный район «</w:t>
      </w:r>
      <w:r>
        <w:rPr>
          <w:rFonts w:eastAsia="Times New Roman"/>
          <w:sz w:val="28"/>
          <w:szCs w:val="28"/>
        </w:rPr>
        <w:t xml:space="preserve">Вейделевский</w:t>
      </w:r>
      <w:r>
        <w:rPr>
          <w:rFonts w:eastAsia="Times New Roman"/>
          <w:sz w:val="28"/>
          <w:szCs w:val="28"/>
        </w:rPr>
        <w:t xml:space="preserve"> район», от имени которого действует администрация Вейделевского района, в главы администрации Вейделевского района </w:t>
      </w:r>
      <w:r>
        <w:rPr>
          <w:rFonts w:eastAsia="Times New Roman"/>
          <w:b/>
          <w:sz w:val="28"/>
          <w:szCs w:val="28"/>
        </w:rPr>
        <w:t xml:space="preserve">_______</w:t>
      </w:r>
      <w:r>
        <w:rPr>
          <w:rFonts w:eastAsia="Times New Roman"/>
          <w:sz w:val="28"/>
          <w:szCs w:val="28"/>
        </w:rPr>
        <w:t xml:space="preserve">, действующ</w:t>
      </w:r>
      <w:r>
        <w:rPr>
          <w:rFonts w:eastAsia="Times New Roman"/>
          <w:sz w:val="28"/>
          <w:szCs w:val="28"/>
        </w:rPr>
        <w:t xml:space="preserve">ий (</w:t>
      </w:r>
      <w:r>
        <w:rPr>
          <w:rFonts w:eastAsia="Times New Roman"/>
          <w:sz w:val="28"/>
          <w:szCs w:val="28"/>
        </w:rPr>
        <w:t xml:space="preserve">ая</w:t>
      </w:r>
      <w:r>
        <w:rPr>
          <w:rFonts w:eastAsia="Times New Roman"/>
          <w:sz w:val="28"/>
          <w:szCs w:val="28"/>
        </w:rPr>
        <w:t xml:space="preserve">)</w:t>
      </w:r>
      <w:r>
        <w:rPr>
          <w:rFonts w:eastAsia="Times New Roman"/>
          <w:sz w:val="28"/>
          <w:szCs w:val="28"/>
        </w:rPr>
        <w:t xml:space="preserve"> на основании Устава муниципального района «</w:t>
      </w:r>
      <w:r>
        <w:rPr>
          <w:rFonts w:eastAsia="Times New Roman"/>
          <w:sz w:val="28"/>
          <w:szCs w:val="28"/>
        </w:rPr>
        <w:t xml:space="preserve">Вейделевский</w:t>
      </w:r>
      <w:r>
        <w:rPr>
          <w:rFonts w:eastAsia="Times New Roman"/>
          <w:sz w:val="28"/>
          <w:szCs w:val="28"/>
        </w:rPr>
        <w:t xml:space="preserve"> район» Белгородской области, именуемый в дальнейшем «Администратор» с одной стороны, и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Индивидуальный предприниматель, в лице </w:t>
      </w:r>
      <w:r>
        <w:rPr>
          <w:rFonts w:eastAsia="Times New Roman"/>
          <w:b/>
          <w:sz w:val="28"/>
          <w:szCs w:val="28"/>
        </w:rPr>
        <w:t xml:space="preserve">_______</w:t>
      </w:r>
      <w:r>
        <w:rPr>
          <w:rFonts w:eastAsia="Times New Roman"/>
          <w:sz w:val="28"/>
          <w:szCs w:val="28"/>
        </w:rPr>
        <w:t xml:space="preserve">, действующего на основании _____, именуемый в дальнейшем «Пользователь», с другой стороны, именуемые в дальнейшем «Стороны», заключили настоящий Договор на право размещения нестационарного торгового объекта на территории муниципального района «</w:t>
      </w:r>
      <w:r>
        <w:rPr>
          <w:rFonts w:eastAsia="Times New Roman"/>
          <w:sz w:val="28"/>
          <w:szCs w:val="28"/>
        </w:rPr>
        <w:t xml:space="preserve">Вейделевский</w:t>
      </w:r>
      <w:r>
        <w:rPr>
          <w:rFonts w:eastAsia="Times New Roman"/>
          <w:sz w:val="28"/>
          <w:szCs w:val="28"/>
        </w:rPr>
        <w:t xml:space="preserve"> район» Белгородской области (далее - Договор) о нижеследующем.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1. Предмет Договора</w:t>
      </w:r>
      <w:r>
        <w:rPr>
          <w:rFonts w:eastAsia="Times New Roman"/>
          <w:b/>
          <w:sz w:val="28"/>
          <w:szCs w:val="28"/>
        </w:rPr>
      </w:r>
    </w:p>
    <w:p>
      <w:pPr>
        <w:ind w:firstLine="708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1.1. Администратор предоставляет Пользователю право </w:t>
      </w:r>
      <w:r>
        <w:rPr>
          <w:rFonts w:eastAsia="Times New Roman"/>
          <w:sz w:val="28"/>
          <w:szCs w:val="28"/>
        </w:rPr>
        <w:t xml:space="preserve">разместить</w:t>
      </w:r>
      <w:r>
        <w:rPr>
          <w:rFonts w:eastAsia="Times New Roman"/>
          <w:sz w:val="28"/>
          <w:szCs w:val="28"/>
        </w:rPr>
        <w:t xml:space="preserve"> нестационарный торговый объект, расположенный по адресу __________, сроком на 5 лет для реализации _____________без торгов</w:t>
      </w:r>
      <w:r>
        <w:rPr>
          <w:rFonts w:eastAsia="Times New Roman"/>
          <w:sz w:val="28"/>
          <w:szCs w:val="28"/>
        </w:rPr>
        <w:t xml:space="preserve">, а Пользователь обязуется разместить и обеспечить в течение всего срока действия Договора функционирование Объекта на условиях и в порядке, предусмотренных в соответствии с Договором, федеральным законодательством и законодательством Белгородской области.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1.2. Договор является подтверждением права Пользователя на размещение Объекта в месте, установленном схемой размещения нестационарных торговых объектов и пунктом 1.1 Договора.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 Период размещения Объекта устанавливается с «___» ____ 202___ г. по «____» _____ 202__ г. 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 Плата за размещение Объекта и порядок расчетов</w:t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2.1. Плата за размещение Объекта устанавливается в соответствии с Отчетом об оценке рыночной стоимости права заключения</w:t>
      </w:r>
      <w:r>
        <w:rPr>
          <w:rFonts w:eastAsia="Times New Roman"/>
          <w:sz w:val="28"/>
          <w:szCs w:val="28"/>
        </w:rPr>
        <w:t xml:space="preserve"> договора на размещение нестационарного торгового объекта, в границах земельного участка, государственная собственность, на который не разграничена, в соответствии со схемой размещения нестационарного торгового объекта на территории муниципального района «</w:t>
      </w:r>
      <w:r>
        <w:rPr>
          <w:rFonts w:eastAsia="Times New Roman"/>
          <w:sz w:val="28"/>
          <w:szCs w:val="28"/>
        </w:rPr>
        <w:t xml:space="preserve">Вейделевский</w:t>
      </w:r>
      <w:r>
        <w:rPr>
          <w:rFonts w:eastAsia="Times New Roman"/>
          <w:sz w:val="28"/>
          <w:szCs w:val="28"/>
        </w:rPr>
        <w:t xml:space="preserve"> район» Белгородской </w:t>
      </w:r>
      <w:r>
        <w:rPr>
          <w:rFonts w:eastAsia="Times New Roman"/>
          <w:sz w:val="28"/>
          <w:szCs w:val="28"/>
        </w:rPr>
        <w:t xml:space="preserve">области, площадью до ____ кв. м, адресный ориентир нестационарного объекта: </w:t>
      </w:r>
      <w:r>
        <w:rPr>
          <w:rFonts w:eastAsia="Times New Roman"/>
          <w:sz w:val="28"/>
          <w:szCs w:val="28"/>
        </w:rPr>
        <w:t xml:space="preserve">п</w:t>
      </w:r>
      <w:r>
        <w:rPr>
          <w:rFonts w:eastAsia="Times New Roman"/>
          <w:sz w:val="28"/>
          <w:szCs w:val="28"/>
        </w:rPr>
        <w:t xml:space="preserve">__________, оценке подлежит право заключения договора на </w:t>
      </w:r>
      <w:r>
        <w:rPr>
          <w:rFonts w:eastAsia="Times New Roman"/>
          <w:sz w:val="28"/>
          <w:szCs w:val="28"/>
        </w:rPr>
        <w:t xml:space="preserve">размещение нестационарного торгового объекта, определяемое в размере ежемесячной платы по договору на размещение нестационарного торгового объекта и составляет</w:t>
      </w:r>
      <w:r>
        <w:rPr>
          <w:rFonts w:eastAsia="Times New Roman"/>
          <w:sz w:val="28"/>
          <w:szCs w:val="28"/>
        </w:rPr>
        <w:t xml:space="preserve"> _______ рублей,____ копеек в год.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2.2. Плата в размере _____ рублей за право размещения Объекта вносится Пользователем на </w:t>
      </w:r>
      <w:r>
        <w:rPr>
          <w:sz w:val="28"/>
          <w:szCs w:val="28"/>
        </w:rPr>
        <w:t xml:space="preserve">реквизиты:_______________________________</w:t>
      </w:r>
      <w:r>
        <w:rPr>
          <w:sz w:val="28"/>
          <w:szCs w:val="28"/>
        </w:rPr>
        <w:t xml:space="preserve">.</w:t>
      </w:r>
      <w:r>
        <w:rPr>
          <w:b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3. Права и обязанности Сторон</w:t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3.1. Пользователь имеет право: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3.1.1. </w:t>
      </w:r>
      <w:r>
        <w:rPr>
          <w:rFonts w:eastAsia="Times New Roman"/>
          <w:sz w:val="28"/>
          <w:szCs w:val="28"/>
        </w:rPr>
        <w:t xml:space="preserve">Разместить Объект</w:t>
      </w:r>
      <w:r>
        <w:rPr>
          <w:rFonts w:eastAsia="Times New Roman"/>
          <w:sz w:val="28"/>
          <w:szCs w:val="28"/>
        </w:rPr>
        <w:t xml:space="preserve"> по местоположению в соответствии с пунктом 1.1 Договора.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3.1.2. Использовать Объект для осуществления торговой деятельности в соответствии с требованиями федерального законодательства и законодательства Белгородской области.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 Пользователь обязан: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3.2.1. Своевременно вносить плату за размещение Объекта.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3.2.2. Сохранять тип Объекта, специализацию, местоположение и размеры Объекта в течение установленного периода размещения Объекта.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3.2.3. Обеспечивать функционирование Объекта в соответствии с требованиями Договора, аукционной документации и требованиями федерального законодательства.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3.2.4. Обеспечить сохранение внешнего вида, благоустройство прилегающей территории и оформления Объекта в течение всего срока действия Договора.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3.2.5. Обеспечить соблюдение санитарных норм и правил, вывоз мусора и иных отходов от использования Объекта.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3.2.6. Соблюдать при размещении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3.2.7. Использовать Объект способами, которые не должны наносить вред окружающей среде.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3.2.8. Не допускать загрязнение, захламление места размещения Объекта.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3.2.9. Не допускать передачу прав по Договору третьим лицам.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3.2.10. При прекращении Договора в 1-дневный срок обеспечить приведение в надлежащее санитарное состояние места размещения Объекта.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 Администратор имеет право: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3.3.1. В любое время действия Договора проверять соблюдение Пользователем требований пунктов Договора на месте размещения Объекта.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3.3.2. Требовать расторжения Договора и возмещения убытков в случае, если Пользователь размещает Объект не в соответствии с его типом, специализацией, площадью, периодом размещения и иными условиями Договора.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 Администратор обязан предоставить Пользователю право на размещение Объекта в соответствии с условиями Договора.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4. Срок действия Договора</w:t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4.1. Договор действует</w:t>
      </w:r>
      <w:r>
        <w:rPr>
          <w:rFonts w:eastAsia="Times New Roman"/>
          <w:sz w:val="28"/>
          <w:szCs w:val="28"/>
        </w:rPr>
        <w:t xml:space="preserve"> с «___» ___ 202___ г. </w:t>
      </w:r>
      <w:r>
        <w:rPr>
          <w:rFonts w:eastAsia="Times New Roman"/>
          <w:sz w:val="28"/>
          <w:szCs w:val="28"/>
        </w:rPr>
        <w:t xml:space="preserve">по «__» __ 202_ г.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4.2. По заявлению Пользователя договор может быть продлен на тех же условиях на тот же срок.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 Ответственность Сторон</w:t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5.1.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РФ.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 В случае просрочки уплаты платежей Пользователь обязан выплатить Администратору пеню в размере 1% от суммы долга за каждый день просрочки.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5.3. В случае размещения Объекта с нарушениями его типа, специализации, места размещения, размеров занимаемой</w:t>
      </w:r>
      <w:r>
        <w:rPr>
          <w:rFonts w:eastAsia="Times New Roman"/>
          <w:sz w:val="28"/>
          <w:szCs w:val="28"/>
        </w:rPr>
        <w:t xml:space="preserve"> площади, внешнего вида, оформления Объекта и благоустройства прилегающей территории и периода работы Пользователь выплачивает Администратору штраф в соответствии с правилами благоустройства территории, на котором расположен нестационарный торговый объект.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5.4. В случае выявления повторного факта размещения Объекта с нарушениями его типа, специализации, места размеще</w:t>
      </w:r>
      <w:r>
        <w:rPr>
          <w:rFonts w:eastAsia="Times New Roman"/>
          <w:sz w:val="28"/>
          <w:szCs w:val="28"/>
        </w:rPr>
        <w:t xml:space="preserve">ния, размеров занимаемой площади, внешнего вида, оформления Объекта и благоустройства прилегающей территории и периода работы или при передаче права осуществления деятельности третьему лицу, Администратор вправе расторгнуть Договор в одностороннем порядке.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6. Изменение и прекращение Договора</w:t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6.1. По соглашению Сторон Договор может быть изменен. При этом не допускается изменение существенных условий Договора: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основания заключения Договора на право размещения Объекта;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наименование уполномоченного органа, принявшего решение о выдачи Согласования на размещение нестационарного торгового объекта (администрация городского поселения «Поселок Вейделевка»), и реквизиты такого решения;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цена, за которую получатель Согласования (единственный участник аукциона), приобрел право размещения Объекта;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4) местоположение и размер площади места размещения Объекта, тип Объекта, внешний вид, специализация, период размещения Объекта, благоустройство прилегающей территории;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5) срок Договора;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6) ответственность Сторон.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6.2. Внесение изменений в Договор осуществляется путем заключения дополнительного соглашения, подписываемого Сторонами.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6.3. Договор расторгается в случаях: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1) прекращения осуществления торговой деятельности Пользователем по его инициативе;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ликвидации юридического лица, являющегося хозяйствующим субъектом, в соответствии с гражданским законодательством Российской Федерации;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3) прекращения деятельности физического лица, являющегося хозяйствующим субъектом, в качестве индивидуального предпринимателя;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4) в случае нарушения Пользователем существенных условий Договора на размещение Объекта (местоположение и размер площади места размещения Объекта, тип Объекта, внешний вид, специализация, период размещения Объекта, благоустройство прилегающей территории);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5) по соглашению Сторон Договора.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7. Заключительные положения</w:t>
      </w:r>
      <w:r>
        <w:rPr>
          <w:rFonts w:eastAsia="Times New Roman"/>
          <w:b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7.1. Любые споры, возникающие из Договора или в связи с ним, разрешаются Сторонами путем ведения переговоров, а в случае </w:t>
      </w:r>
      <w:r>
        <w:rPr>
          <w:rFonts w:eastAsia="Times New Roman"/>
          <w:sz w:val="28"/>
          <w:szCs w:val="28"/>
        </w:rPr>
        <w:t xml:space="preserve">недостижения</w:t>
      </w:r>
      <w:r>
        <w:rPr>
          <w:rFonts w:eastAsia="Times New Roman"/>
          <w:sz w:val="28"/>
          <w:szCs w:val="28"/>
        </w:rPr>
        <w:t xml:space="preserve"> согласия передаются на рассмотрение суда (арбитражного суда) в установленном порядке.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7.2. Договор составлен в 2 экземплярах, имеющих одинаковую юридическую силу, - по одному для каждой из Сторон.</w:t>
      </w:r>
      <w:r>
        <w:rPr>
          <w:rFonts w:eastAsia="Times New Roman"/>
          <w:sz w:val="28"/>
          <w:szCs w:val="28"/>
        </w:rPr>
      </w:r>
    </w:p>
    <w:p>
      <w:pPr>
        <w:ind w:firstLine="540"/>
        <w:jc w:val="center"/>
        <w:widowControl w:val="o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8. Реквизиты и подписи Сторон</w:t>
      </w:r>
      <w:r>
        <w:rPr>
          <w:rFonts w:eastAsia="Times New Roman"/>
          <w:b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3478514</wp:posOffset>
                </wp:positionH>
                <wp:positionV relativeFrom="paragraph">
                  <wp:posOffset>40764</wp:posOffset>
                </wp:positionV>
                <wp:extent cx="2765425" cy="2098040"/>
                <wp:effectExtent l="0" t="0" r="0" b="0"/>
                <wp:wrapNone/>
                <wp:docPr id="2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5425" cy="209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Пользователь:</w:t>
                            </w:r>
                            <w:r>
                              <w:rPr>
                                <w:b/>
                                <w:sz w:val="28"/>
                              </w:rPr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_____________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_____________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       </w:t>
                            </w:r>
                            <w:r>
                              <w:rPr>
                                <w:sz w:val="22"/>
                              </w:rPr>
                              <w:t xml:space="preserve">МП</w:t>
                            </w:r>
                            <w:r>
                              <w:rPr>
                                <w:b/>
                                <w:sz w:val="24"/>
                                <w:szCs w:val="28"/>
                              </w:rPr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1" type="#_x0000_t1" style="position:absolute;z-index:251660288;o:allowoverlap:true;o:allowincell:true;mso-position-horizontal-relative:text;margin-left:273.90pt;mso-position-horizontal:absolute;mso-position-vertical-relative:text;margin-top:3.21pt;mso-position-vertical:absolute;width:217.75pt;height:165.20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Пользователь:</w:t>
                      </w:r>
                      <w:r>
                        <w:rPr>
                          <w:b/>
                          <w:sz w:val="28"/>
                        </w:rPr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_____________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_____________</w:t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</w:p>
                    <w:p>
                      <w:pPr>
                        <w:rPr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</w:rPr>
                        <w:t xml:space="preserve">               </w:t>
                      </w:r>
                      <w:r>
                        <w:rPr>
                          <w:sz w:val="22"/>
                        </w:rPr>
                        <w:t xml:space="preserve">МП</w:t>
                      </w:r>
                      <w:r>
                        <w:rPr>
                          <w:b/>
                          <w:sz w:val="24"/>
                          <w:szCs w:val="2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5715</wp:posOffset>
                </wp:positionV>
                <wp:extent cx="3456305" cy="3150235"/>
                <wp:effectExtent l="0" t="0" r="0" b="0"/>
                <wp:wrapNone/>
                <wp:docPr id="3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6305" cy="3150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Администратор:</w:t>
                            </w:r>
                            <w:r>
                              <w:rPr>
                                <w:b/>
                                <w:sz w:val="28"/>
                              </w:rPr>
                            </w:r>
                          </w:p>
                          <w:p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_______________  _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____________</w:t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       </w:t>
                            </w:r>
                            <w:r>
                              <w:rPr>
                                <w:sz w:val="22"/>
                              </w:rPr>
                              <w:t xml:space="preserve">МП</w:t>
                            </w:r>
                            <w:r>
                              <w:rPr>
                                <w:sz w:val="22"/>
                              </w:rPr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1" type="#_x0000_t1" style="position:absolute;z-index:251659264;o:allowoverlap:true;o:allowincell:true;mso-position-horizontal-relative:text;margin-left:12.60pt;mso-position-horizontal:absolute;mso-position-vertical-relative:text;margin-top:0.45pt;mso-position-vertical:absolute;width:272.15pt;height:248.05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Администратор:</w:t>
                      </w:r>
                      <w:r>
                        <w:rPr>
                          <w:b/>
                          <w:sz w:val="28"/>
                        </w:rPr>
                      </w:r>
                    </w:p>
                    <w:p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_______________  _</w:t>
                      </w:r>
                      <w:r>
                        <w:rPr>
                          <w:b/>
                          <w:sz w:val="28"/>
                        </w:rPr>
                        <w:t xml:space="preserve">____________</w:t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rPr>
                          <w:sz w:val="22"/>
                        </w:rPr>
                      </w:pPr>
                      <w:r>
                        <w:rPr>
                          <w:sz w:val="24"/>
                        </w:rPr>
                        <w:t xml:space="preserve">               </w:t>
                      </w:r>
                      <w:r>
                        <w:rPr>
                          <w:sz w:val="22"/>
                        </w:rPr>
                        <w:t xml:space="preserve">МП</w:t>
                      </w:r>
                      <w:r>
                        <w:rPr>
                          <w:sz w:val="22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____________________</w:t>
      </w:r>
      <w:r>
        <w:rPr>
          <w:rFonts w:eastAsia="Times New Roman"/>
          <w:sz w:val="28"/>
          <w:szCs w:val="28"/>
        </w:rPr>
      </w:r>
    </w:p>
    <w:tbl>
      <w:tblPr>
        <w:tblW w:w="0" w:type="auto"/>
        <w:tblInd w:w="3085" w:type="dxa"/>
        <w:tblLook w:val="04A0" w:firstRow="1" w:lastRow="0" w:firstColumn="1" w:lastColumn="0" w:noHBand="0" w:noVBand="1"/>
      </w:tblPr>
      <w:tblGrid>
        <w:gridCol w:w="6629"/>
      </w:tblGrid>
      <w:tr>
        <w:trPr/>
        <w:tc>
          <w:tcPr>
            <w:shd w:val="clear" w:color="auto" w:fill="auto"/>
            <w:tcW w:w="7053" w:type="dxa"/>
            <w:textDirection w:val="lrTb"/>
            <w:noWrap w:val="false"/>
          </w:tcPr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Приложение № 3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  <w:p>
            <w:pPr>
              <w:ind w:firstLine="567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к Административному регламенту предоставления муниципальной услуги «Заключение договора на право размещения нестационарного торгового объекта на территории муниципального района «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Вейделевский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район»</w:t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</w:tbl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40"/>
          <w:szCs w:val="28"/>
        </w:rPr>
      </w:pPr>
      <w:r>
        <w:rPr>
          <w:rFonts w:eastAsia="Times New Roman"/>
          <w:b/>
          <w:sz w:val="28"/>
        </w:rPr>
        <w:t xml:space="preserve"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  <w:r>
        <w:rPr>
          <w:rFonts w:eastAsia="Times New Roman"/>
          <w:b/>
          <w:sz w:val="40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09"/>
        <w:gridCol w:w="2732"/>
        <w:gridCol w:w="5673"/>
      </w:tblGrid>
      <w:tr>
        <w:trPr/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№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п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/п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Категория признака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Признак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1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Категория заявителя</w:t>
            </w:r>
            <w:r>
              <w:rPr>
                <w:rFonts w:eastAsia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Физическое лицо</w:t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Индивидуальный предприниматель</w:t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2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Гражданство заявителя</w:t>
            </w:r>
            <w:r>
              <w:rPr>
                <w:rFonts w:eastAsia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Российская Федерация</w:t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numPr>
                <w:ilvl w:val="0"/>
                <w:numId w:val="36"/>
              </w:num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Иностранное государство</w:t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3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Зачем обратился</w:t>
            </w:r>
            <w:r>
              <w:rPr>
                <w:rFonts w:eastAsia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Включение в реестр</w:t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numPr>
                <w:ilvl w:val="0"/>
                <w:numId w:val="37"/>
              </w:num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Изменение данных в реестр</w:t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numPr>
                <w:ilvl w:val="0"/>
                <w:numId w:val="37"/>
              </w:num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Исключение из реестра</w:t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</w:tbl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Таблица 2. Комбинации значений признаков, каждая из которых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соответствует одному варианту предоставления муниципальной услуги</w:t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58"/>
        <w:gridCol w:w="2979"/>
        <w:gridCol w:w="5677"/>
      </w:tblGrid>
      <w:tr>
        <w:trPr/>
        <w:tc>
          <w:tcPr>
            <w:shd w:val="clear" w:color="auto" w:fill="auto"/>
            <w:tcW w:w="1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№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п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/п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Категория признака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Признак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1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1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Вариант </w:t>
            </w:r>
            <w:r>
              <w:rPr>
                <w:rFonts w:eastAsia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vAlign w:val="center"/>
            <w:textDirection w:val="lrTb"/>
            <w:noWrap w:val="false"/>
          </w:tcPr>
          <w:p>
            <w:pPr>
              <w:ind w:firstLine="36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1. Юридическое лицо</w:t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ind w:firstLine="36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3. Индивидуальный предприниматель</w:t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ind w:firstLine="36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4. Включение в реестр</w:t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1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2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Вариант </w:t>
            </w:r>
            <w:r>
              <w:rPr>
                <w:rFonts w:eastAsia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42"/>
              </w:numPr>
              <w:ind w:firstLine="36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Исправление ошибок</w:t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1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3</w:t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Вариант</w:t>
            </w:r>
            <w:r>
              <w:rPr>
                <w:rFonts w:eastAsia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9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ind w:firstLine="36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Выдача дубликата документа, выданного по результатам предоставления услуги.</w:t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</w:tbl>
    <w:p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tabs>
          <w:tab w:val="left" w:pos="4058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___________________</w:t>
      </w:r>
      <w:r>
        <w:rPr>
          <w:rFonts w:eastAsia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993" w:right="707" w:bottom="993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Tahoma">
    <w:panose1 w:val="020B0604030504040204"/>
  </w:font>
  <w:font w:name="Courier New">
    <w:panose1 w:val="020704090202050204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5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7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9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1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3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5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7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9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1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0" w:hanging="360"/>
        <w:tabs>
          <w:tab w:val="num" w:pos="78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0" w:hanging="360"/>
        <w:tabs>
          <w:tab w:val="num" w:pos="150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220" w:hanging="180"/>
        <w:tabs>
          <w:tab w:val="num" w:pos="222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940" w:hanging="360"/>
        <w:tabs>
          <w:tab w:val="num" w:pos="294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60" w:hanging="360"/>
        <w:tabs>
          <w:tab w:val="num" w:pos="366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80" w:hanging="180"/>
        <w:tabs>
          <w:tab w:val="num" w:pos="43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100" w:hanging="360"/>
        <w:tabs>
          <w:tab w:val="num" w:pos="510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820" w:hanging="360"/>
        <w:tabs>
          <w:tab w:val="num" w:pos="582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540" w:hanging="180"/>
        <w:tabs>
          <w:tab w:val="num" w:pos="654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360"/>
        <w:tabs>
          <w:tab w:val="num" w:pos="435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5" w:hanging="360"/>
        <w:tabs>
          <w:tab w:val="num" w:pos="1155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75" w:hanging="180"/>
        <w:tabs>
          <w:tab w:val="num" w:pos="1875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95" w:hanging="360"/>
        <w:tabs>
          <w:tab w:val="num" w:pos="2595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315" w:hanging="360"/>
        <w:tabs>
          <w:tab w:val="num" w:pos="3315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035" w:hanging="180"/>
        <w:tabs>
          <w:tab w:val="num" w:pos="4035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55" w:hanging="360"/>
        <w:tabs>
          <w:tab w:val="num" w:pos="4755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75" w:hanging="360"/>
        <w:tabs>
          <w:tab w:val="num" w:pos="5475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95" w:hanging="180"/>
        <w:tabs>
          <w:tab w:val="num" w:pos="6195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5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7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9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1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3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5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7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9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1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  <w:tabs>
          <w:tab w:val="num" w:pos="7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  <w:tabs>
          <w:tab w:val="num" w:pos="15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  <w:tabs>
          <w:tab w:val="num" w:pos="22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  <w:tabs>
          <w:tab w:val="num" w:pos="29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  <w:tabs>
          <w:tab w:val="num" w:pos="36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  <w:tabs>
          <w:tab w:val="num" w:pos="43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  <w:tabs>
          <w:tab w:val="num" w:pos="51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  <w:tabs>
          <w:tab w:val="num" w:pos="58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  <w:tabs>
          <w:tab w:val="num" w:pos="6540" w:leader="none"/>
        </w:tabs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  <w:tabs>
          <w:tab w:val="num" w:pos="84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  <w:tabs>
          <w:tab w:val="num" w:pos="7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  <w:tabs>
          <w:tab w:val="num" w:pos="15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  <w:tabs>
          <w:tab w:val="num" w:pos="22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  <w:tabs>
          <w:tab w:val="num" w:pos="29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  <w:tabs>
          <w:tab w:val="num" w:pos="36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  <w:tabs>
          <w:tab w:val="num" w:pos="43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  <w:tabs>
          <w:tab w:val="num" w:pos="51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  <w:tabs>
          <w:tab w:val="num" w:pos="58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  <w:tabs>
          <w:tab w:val="num" w:pos="6540" w:leader="none"/>
        </w:tabs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3272" w:hanging="72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3632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4352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5072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5792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6512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7232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7952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91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3633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3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0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793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5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2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953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673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360"/>
        <w:tabs>
          <w:tab w:val="num" w:pos="42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15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6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360"/>
        <w:tabs>
          <w:tab w:val="num" w:pos="42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3"/>
  </w:num>
  <w:num w:numId="3">
    <w:abstractNumId w:val="32"/>
  </w:num>
  <w:num w:numId="4">
    <w:abstractNumId w:val="39"/>
  </w:num>
  <w:num w:numId="5">
    <w:abstractNumId w:val="27"/>
  </w:num>
  <w:num w:numId="6">
    <w:abstractNumId w:val="0"/>
  </w:num>
  <w:num w:numId="7">
    <w:abstractNumId w:val="7"/>
  </w:num>
  <w:num w:numId="8">
    <w:abstractNumId w:val="5"/>
  </w:num>
  <w:num w:numId="9">
    <w:abstractNumId w:val="13"/>
  </w:num>
  <w:num w:numId="10">
    <w:abstractNumId w:val="11"/>
  </w:num>
  <w:num w:numId="11">
    <w:abstractNumId w:val="20"/>
  </w:num>
  <w:num w:numId="12">
    <w:abstractNumId w:val="22"/>
  </w:num>
  <w:num w:numId="13">
    <w:abstractNumId w:val="36"/>
  </w:num>
  <w:num w:numId="14">
    <w:abstractNumId w:val="24"/>
  </w:num>
  <w:num w:numId="15">
    <w:abstractNumId w:val="18"/>
  </w:num>
  <w:num w:numId="16">
    <w:abstractNumId w:val="40"/>
  </w:num>
  <w:num w:numId="17">
    <w:abstractNumId w:val="34"/>
  </w:num>
  <w:num w:numId="18">
    <w:abstractNumId w:val="4"/>
  </w:num>
  <w:num w:numId="19">
    <w:abstractNumId w:val="38"/>
  </w:num>
  <w:num w:numId="20">
    <w:abstractNumId w:val="15"/>
  </w:num>
  <w:num w:numId="21">
    <w:abstractNumId w:val="19"/>
  </w:num>
  <w:num w:numId="22">
    <w:abstractNumId w:val="26"/>
  </w:num>
  <w:num w:numId="23">
    <w:abstractNumId w:val="8"/>
  </w:num>
  <w:num w:numId="24">
    <w:abstractNumId w:val="1"/>
  </w:num>
  <w:num w:numId="25">
    <w:abstractNumId w:val="2"/>
  </w:num>
  <w:num w:numId="26">
    <w:abstractNumId w:val="16"/>
  </w:num>
  <w:num w:numId="27">
    <w:abstractNumId w:val="28"/>
  </w:num>
  <w:num w:numId="28">
    <w:abstractNumId w:val="6"/>
  </w:num>
  <w:num w:numId="29">
    <w:abstractNumId w:val="21"/>
  </w:num>
  <w:num w:numId="30">
    <w:abstractNumId w:val="41"/>
  </w:num>
  <w:num w:numId="31">
    <w:abstractNumId w:val="9"/>
  </w:num>
  <w:num w:numId="32">
    <w:abstractNumId w:val="29"/>
  </w:num>
  <w:num w:numId="33">
    <w:abstractNumId w:val="31"/>
  </w:num>
  <w:num w:numId="34">
    <w:abstractNumId w:val="25"/>
  </w:num>
  <w:num w:numId="35">
    <w:abstractNumId w:val="35"/>
  </w:num>
  <w:num w:numId="36">
    <w:abstractNumId w:val="3"/>
  </w:num>
  <w:num w:numId="37">
    <w:abstractNumId w:val="14"/>
  </w:num>
  <w:num w:numId="38">
    <w:abstractNumId w:val="23"/>
  </w:num>
  <w:num w:numId="39">
    <w:abstractNumId w:val="10"/>
  </w:num>
  <w:num w:numId="40">
    <w:abstractNumId w:val="12"/>
  </w:num>
  <w:num w:numId="41">
    <w:abstractNumId w:val="42"/>
  </w:num>
  <w:num w:numId="42">
    <w:abstractNumId w:val="30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9"/>
    <w:link w:val="70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9"/>
    <w:link w:val="70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09"/>
    <w:link w:val="70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9"/>
    <w:link w:val="70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09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3"/>
    <w:next w:val="70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3"/>
    <w:next w:val="70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3"/>
    <w:next w:val="70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3"/>
    <w:next w:val="70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3"/>
    <w:next w:val="70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09"/>
    <w:link w:val="34"/>
    <w:uiPriority w:val="10"/>
    <w:rPr>
      <w:sz w:val="48"/>
      <w:szCs w:val="48"/>
    </w:rPr>
  </w:style>
  <w:style w:type="paragraph" w:styleId="36">
    <w:name w:val="Subtitle"/>
    <w:basedOn w:val="703"/>
    <w:next w:val="70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9"/>
    <w:link w:val="36"/>
    <w:uiPriority w:val="11"/>
    <w:rPr>
      <w:sz w:val="24"/>
      <w:szCs w:val="24"/>
    </w:rPr>
  </w:style>
  <w:style w:type="paragraph" w:styleId="38">
    <w:name w:val="Quote"/>
    <w:basedOn w:val="703"/>
    <w:next w:val="70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3"/>
    <w:next w:val="70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9"/>
    <w:link w:val="722"/>
    <w:uiPriority w:val="99"/>
  </w:style>
  <w:style w:type="character" w:styleId="45">
    <w:name w:val="Footer Char"/>
    <w:basedOn w:val="709"/>
    <w:link w:val="724"/>
    <w:uiPriority w:val="99"/>
  </w:style>
  <w:style w:type="paragraph" w:styleId="46">
    <w:name w:val="Caption"/>
    <w:basedOn w:val="703"/>
    <w:next w:val="7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24"/>
    <w:uiPriority w:val="99"/>
  </w:style>
  <w:style w:type="table" w:styleId="49">
    <w:name w:val="Table Grid Light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0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9"/>
    <w:uiPriority w:val="99"/>
    <w:unhideWhenUsed/>
    <w:rPr>
      <w:vertAlign w:val="superscript"/>
    </w:rPr>
  </w:style>
  <w:style w:type="paragraph" w:styleId="178">
    <w:name w:val="endnote text"/>
    <w:basedOn w:val="70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9"/>
    <w:uiPriority w:val="99"/>
    <w:semiHidden/>
    <w:unhideWhenUsed/>
    <w:rPr>
      <w:vertAlign w:val="superscript"/>
    </w:rPr>
  </w:style>
  <w:style w:type="paragraph" w:styleId="181">
    <w:name w:val="toc 1"/>
    <w:basedOn w:val="703"/>
    <w:next w:val="70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3"/>
    <w:next w:val="70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3"/>
    <w:next w:val="70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3"/>
    <w:next w:val="70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3"/>
    <w:next w:val="70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3"/>
    <w:next w:val="70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3"/>
    <w:next w:val="70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3"/>
    <w:next w:val="70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3"/>
    <w:next w:val="70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3"/>
    <w:next w:val="703"/>
    <w:uiPriority w:val="99"/>
    <w:unhideWhenUsed/>
    <w:pPr>
      <w:spacing w:after="0" w:afterAutospacing="0"/>
    </w:pPr>
  </w:style>
  <w:style w:type="paragraph" w:styleId="703" w:default="1">
    <w:name w:val="Normal"/>
    <w:qFormat/>
    <w:pPr>
      <w:jc w:val="left"/>
    </w:pPr>
    <w:rPr>
      <w:rFonts w:eastAsia="Calibri"/>
      <w:sz w:val="20"/>
      <w:szCs w:val="20"/>
      <w:lang w:eastAsia="ru-RU"/>
    </w:rPr>
  </w:style>
  <w:style w:type="paragraph" w:styleId="704">
    <w:name w:val="Heading 1"/>
    <w:basedOn w:val="703"/>
    <w:next w:val="703"/>
    <w:link w:val="740"/>
    <w:qFormat/>
    <w:pPr>
      <w:jc w:val="center"/>
      <w:keepNext/>
      <w:outlineLvl w:val="0"/>
    </w:pPr>
    <w:rPr>
      <w:rFonts w:eastAsia="Times New Roman"/>
      <w:b/>
      <w:sz w:val="26"/>
    </w:rPr>
  </w:style>
  <w:style w:type="paragraph" w:styleId="705">
    <w:name w:val="Heading 2"/>
    <w:basedOn w:val="703"/>
    <w:next w:val="703"/>
    <w:link w:val="741"/>
    <w:qFormat/>
    <w:pPr>
      <w:ind w:firstLine="709"/>
      <w:jc w:val="both"/>
      <w:keepNext/>
      <w:outlineLvl w:val="1"/>
    </w:pPr>
    <w:rPr>
      <w:rFonts w:eastAsia="Times New Roman"/>
      <w:sz w:val="28"/>
    </w:rPr>
  </w:style>
  <w:style w:type="paragraph" w:styleId="706">
    <w:name w:val="Heading 3"/>
    <w:basedOn w:val="703"/>
    <w:next w:val="703"/>
    <w:link w:val="742"/>
    <w:qFormat/>
    <w:pPr>
      <w:jc w:val="both"/>
      <w:keepNext/>
      <w:outlineLvl w:val="2"/>
    </w:pPr>
    <w:rPr>
      <w:rFonts w:eastAsia="Times New Roman"/>
      <w:b/>
      <w:sz w:val="28"/>
    </w:rPr>
  </w:style>
  <w:style w:type="paragraph" w:styleId="707">
    <w:name w:val="Heading 4"/>
    <w:basedOn w:val="703"/>
    <w:next w:val="703"/>
    <w:link w:val="743"/>
    <w:qFormat/>
    <w:pPr>
      <w:ind w:left="-142"/>
      <w:jc w:val="center"/>
      <w:keepNext/>
      <w:outlineLvl w:val="3"/>
    </w:pPr>
    <w:rPr>
      <w:rFonts w:eastAsia="Times New Roman"/>
      <w:b/>
      <w:sz w:val="28"/>
    </w:rPr>
  </w:style>
  <w:style w:type="paragraph" w:styleId="708">
    <w:name w:val="Heading 5"/>
    <w:basedOn w:val="703"/>
    <w:next w:val="703"/>
    <w:link w:val="744"/>
    <w:qFormat/>
    <w:pPr>
      <w:ind w:firstLine="709"/>
      <w:jc w:val="both"/>
      <w:keepNext/>
      <w:outlineLvl w:val="4"/>
    </w:pPr>
    <w:rPr>
      <w:rFonts w:eastAsia="Times New Roman"/>
      <w:sz w:val="24"/>
    </w:rPr>
  </w:style>
  <w:style w:type="character" w:styleId="709" w:default="1">
    <w:name w:val="Default Paragraph Font"/>
    <w:uiPriority w:val="1"/>
    <w:semiHidden/>
    <w:unhideWhenUsed/>
  </w:style>
  <w:style w:type="table" w:styleId="7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1" w:default="1">
    <w:name w:val="No List"/>
    <w:uiPriority w:val="99"/>
    <w:semiHidden/>
    <w:unhideWhenUsed/>
  </w:style>
  <w:style w:type="table" w:styleId="712">
    <w:name w:val="Table Grid"/>
    <w:basedOn w:val="710"/>
    <w:uiPriority w:val="99"/>
    <w:pPr>
      <w:jc w:val="left"/>
    </w:pPr>
    <w:rPr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3">
    <w:name w:val="Hyperlink"/>
    <w:rPr>
      <w:color w:val="0000ff"/>
      <w:u w:val="single"/>
    </w:rPr>
  </w:style>
  <w:style w:type="paragraph" w:styleId="714">
    <w:name w:val="List Paragraph"/>
    <w:basedOn w:val="703"/>
    <w:uiPriority w:val="99"/>
    <w:qFormat/>
    <w:pPr>
      <w:contextualSpacing/>
      <w:ind w:left="720"/>
    </w:pPr>
  </w:style>
  <w:style w:type="paragraph" w:styleId="715" w:customStyle="1">
    <w:name w:val="ConsPlusNormal"/>
    <w:link w:val="754"/>
    <w:pPr>
      <w:jc w:val="left"/>
      <w:widowControl w:val="off"/>
    </w:pPr>
    <w:rPr>
      <w:rFonts w:ascii="Calibri" w:hAnsi="Calibri" w:eastAsia="Times New Roman" w:cs="Calibri"/>
      <w:sz w:val="22"/>
      <w:szCs w:val="20"/>
      <w:lang w:eastAsia="ru-RU"/>
    </w:rPr>
  </w:style>
  <w:style w:type="paragraph" w:styleId="716" w:customStyle="1">
    <w:name w:val="ConsPlusNonformat"/>
    <w:pPr>
      <w:jc w:val="left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17" w:customStyle="1">
    <w:name w:val="ConsPlusTitle"/>
    <w:pPr>
      <w:jc w:val="left"/>
      <w:widowControl w:val="off"/>
    </w:pPr>
    <w:rPr>
      <w:rFonts w:ascii="Calibri" w:hAnsi="Calibri" w:eastAsia="Times New Roman" w:cs="Calibri"/>
      <w:b/>
      <w:sz w:val="22"/>
      <w:szCs w:val="20"/>
      <w:lang w:eastAsia="ru-RU"/>
    </w:rPr>
  </w:style>
  <w:style w:type="paragraph" w:styleId="718" w:customStyle="1">
    <w:name w:val="ConsPlusCell"/>
    <w:uiPriority w:val="99"/>
    <w:pPr>
      <w:jc w:val="left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19" w:customStyle="1">
    <w:name w:val="ConsPlusDocList"/>
    <w:uiPriority w:val="99"/>
    <w:pPr>
      <w:jc w:val="left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20" w:customStyle="1">
    <w:name w:val="ConsPlusTitlePage"/>
    <w:uiPriority w:val="99"/>
    <w:pPr>
      <w:jc w:val="left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721" w:customStyle="1">
    <w:name w:val="ConsPlusJurTerm"/>
    <w:uiPriority w:val="99"/>
    <w:pPr>
      <w:jc w:val="left"/>
      <w:widowControl w:val="off"/>
    </w:pPr>
    <w:rPr>
      <w:rFonts w:ascii="Tahoma" w:hAnsi="Tahoma" w:eastAsia="Times New Roman" w:cs="Tahoma"/>
      <w:sz w:val="26"/>
      <w:szCs w:val="20"/>
      <w:lang w:eastAsia="ru-RU"/>
    </w:rPr>
  </w:style>
  <w:style w:type="paragraph" w:styleId="722">
    <w:name w:val="Header"/>
    <w:basedOn w:val="703"/>
    <w:link w:val="723"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  <w:lang w:eastAsia="en-US"/>
    </w:rPr>
  </w:style>
  <w:style w:type="character" w:styleId="723" w:customStyle="1">
    <w:name w:val="Верхний колонтитул Знак"/>
    <w:basedOn w:val="709"/>
    <w:link w:val="722"/>
    <w:rPr>
      <w:rFonts w:ascii="Calibri" w:hAnsi="Calibri" w:eastAsia="Calibri"/>
      <w:sz w:val="22"/>
      <w:szCs w:val="22"/>
    </w:rPr>
  </w:style>
  <w:style w:type="paragraph" w:styleId="724">
    <w:name w:val="Footer"/>
    <w:basedOn w:val="703"/>
    <w:link w:val="725"/>
    <w:uiPriority w:val="99"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  <w:lang w:eastAsia="en-US"/>
    </w:rPr>
  </w:style>
  <w:style w:type="character" w:styleId="725" w:customStyle="1">
    <w:name w:val="Нижний колонтитул Знак"/>
    <w:basedOn w:val="709"/>
    <w:link w:val="724"/>
    <w:uiPriority w:val="99"/>
    <w:rPr>
      <w:rFonts w:ascii="Calibri" w:hAnsi="Calibri" w:eastAsia="Calibri"/>
      <w:sz w:val="22"/>
      <w:szCs w:val="22"/>
    </w:rPr>
  </w:style>
  <w:style w:type="paragraph" w:styleId="726">
    <w:name w:val="Balloon Text"/>
    <w:basedOn w:val="703"/>
    <w:link w:val="727"/>
    <w:rPr>
      <w:rFonts w:ascii="Tahoma" w:hAnsi="Tahoma" w:cs="Tahoma"/>
      <w:sz w:val="16"/>
      <w:szCs w:val="16"/>
      <w:lang w:eastAsia="en-US"/>
    </w:rPr>
  </w:style>
  <w:style w:type="character" w:styleId="727" w:customStyle="1">
    <w:name w:val="Текст выноски Знак"/>
    <w:basedOn w:val="709"/>
    <w:link w:val="726"/>
    <w:rPr>
      <w:rFonts w:ascii="Tahoma" w:hAnsi="Tahoma" w:eastAsia="Calibri" w:cs="Tahoma"/>
      <w:sz w:val="16"/>
      <w:szCs w:val="16"/>
    </w:rPr>
  </w:style>
  <w:style w:type="paragraph" w:styleId="728">
    <w:name w:val="Body Text"/>
    <w:basedOn w:val="703"/>
    <w:link w:val="729"/>
    <w:rPr>
      <w:sz w:val="28"/>
    </w:rPr>
  </w:style>
  <w:style w:type="character" w:styleId="729" w:customStyle="1">
    <w:name w:val="Основной текст Знак"/>
    <w:basedOn w:val="709"/>
    <w:link w:val="728"/>
    <w:uiPriority w:val="99"/>
    <w:rPr>
      <w:rFonts w:eastAsia="Calibri"/>
      <w:sz w:val="28"/>
      <w:szCs w:val="20"/>
      <w:lang w:eastAsia="ru-RU"/>
    </w:rPr>
  </w:style>
  <w:style w:type="character" w:styleId="730">
    <w:name w:val="annotation reference"/>
    <w:basedOn w:val="709"/>
    <w:unhideWhenUsed/>
    <w:rPr>
      <w:sz w:val="16"/>
      <w:szCs w:val="16"/>
    </w:rPr>
  </w:style>
  <w:style w:type="paragraph" w:styleId="731">
    <w:name w:val="annotation text"/>
    <w:basedOn w:val="703"/>
    <w:link w:val="732"/>
    <w:unhideWhenUsed/>
  </w:style>
  <w:style w:type="character" w:styleId="732" w:customStyle="1">
    <w:name w:val="Текст примечания Знак"/>
    <w:basedOn w:val="709"/>
    <w:link w:val="731"/>
    <w:rPr>
      <w:rFonts w:eastAsia="Calibri"/>
      <w:sz w:val="20"/>
      <w:szCs w:val="20"/>
      <w:lang w:eastAsia="ru-RU"/>
    </w:rPr>
  </w:style>
  <w:style w:type="paragraph" w:styleId="733">
    <w:name w:val="annotation subject"/>
    <w:basedOn w:val="731"/>
    <w:next w:val="731"/>
    <w:link w:val="734"/>
    <w:unhideWhenUsed/>
    <w:rPr>
      <w:b/>
      <w:bCs/>
    </w:rPr>
  </w:style>
  <w:style w:type="character" w:styleId="734" w:customStyle="1">
    <w:name w:val="Тема примечания Знак"/>
    <w:basedOn w:val="732"/>
    <w:link w:val="733"/>
    <w:rPr>
      <w:rFonts w:eastAsia="Calibri"/>
      <w:b/>
      <w:bCs/>
      <w:sz w:val="20"/>
      <w:szCs w:val="20"/>
      <w:lang w:eastAsia="ru-RU"/>
    </w:rPr>
  </w:style>
  <w:style w:type="numbering" w:styleId="735" w:customStyle="1">
    <w:name w:val="Нет списка1"/>
    <w:next w:val="711"/>
    <w:uiPriority w:val="99"/>
    <w:semiHidden/>
    <w:unhideWhenUsed/>
  </w:style>
  <w:style w:type="character" w:styleId="736">
    <w:name w:val="page number"/>
    <w:basedOn w:val="709"/>
  </w:style>
  <w:style w:type="paragraph" w:styleId="737" w:customStyle="1">
    <w:name w:val="p7"/>
    <w:basedOn w:val="70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738" w:customStyle="1">
    <w:name w:val="Сетка таблицы1"/>
    <w:basedOn w:val="710"/>
    <w:next w:val="712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 w:customStyle="1">
    <w:name w:val="Сетка таблицы11"/>
    <w:basedOn w:val="710"/>
    <w:next w:val="712"/>
    <w:uiPriority w:val="59"/>
    <w:pPr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40" w:customStyle="1">
    <w:name w:val="Заголовок 1 Знак"/>
    <w:basedOn w:val="709"/>
    <w:link w:val="704"/>
    <w:rPr>
      <w:rFonts w:eastAsia="Times New Roman"/>
      <w:b/>
      <w:sz w:val="26"/>
      <w:szCs w:val="20"/>
      <w:lang w:eastAsia="ru-RU"/>
    </w:rPr>
  </w:style>
  <w:style w:type="character" w:styleId="741" w:customStyle="1">
    <w:name w:val="Заголовок 2 Знак"/>
    <w:basedOn w:val="709"/>
    <w:link w:val="705"/>
    <w:rPr>
      <w:rFonts w:eastAsia="Times New Roman"/>
      <w:sz w:val="28"/>
      <w:szCs w:val="20"/>
      <w:lang w:eastAsia="ru-RU"/>
    </w:rPr>
  </w:style>
  <w:style w:type="character" w:styleId="742" w:customStyle="1">
    <w:name w:val="Заголовок 3 Знак"/>
    <w:basedOn w:val="709"/>
    <w:link w:val="706"/>
    <w:rPr>
      <w:rFonts w:eastAsia="Times New Roman"/>
      <w:b/>
      <w:sz w:val="28"/>
      <w:szCs w:val="20"/>
      <w:lang w:eastAsia="ru-RU"/>
    </w:rPr>
  </w:style>
  <w:style w:type="character" w:styleId="743" w:customStyle="1">
    <w:name w:val="Заголовок 4 Знак"/>
    <w:basedOn w:val="709"/>
    <w:link w:val="707"/>
    <w:rPr>
      <w:rFonts w:eastAsia="Times New Roman"/>
      <w:b/>
      <w:sz w:val="28"/>
      <w:szCs w:val="20"/>
      <w:lang w:eastAsia="ru-RU"/>
    </w:rPr>
  </w:style>
  <w:style w:type="character" w:styleId="744" w:customStyle="1">
    <w:name w:val="Заголовок 5 Знак"/>
    <w:basedOn w:val="709"/>
    <w:link w:val="708"/>
    <w:rPr>
      <w:rFonts w:eastAsia="Times New Roman"/>
      <w:szCs w:val="20"/>
      <w:lang w:eastAsia="ru-RU"/>
    </w:rPr>
  </w:style>
  <w:style w:type="numbering" w:styleId="745" w:customStyle="1">
    <w:name w:val="Нет списка2"/>
    <w:next w:val="711"/>
    <w:semiHidden/>
  </w:style>
  <w:style w:type="paragraph" w:styleId="746" w:customStyle="1">
    <w:name w:val="Знак Знак Знак Знак"/>
    <w:basedOn w:val="703"/>
    <w:pPr>
      <w:spacing w:after="160" w:line="240" w:lineRule="exact"/>
    </w:pPr>
    <w:rPr>
      <w:rFonts w:ascii="Verdana" w:hAnsi="Verdana" w:eastAsia="Times New Roman"/>
      <w:sz w:val="24"/>
      <w:szCs w:val="24"/>
      <w:lang w:val="en-US" w:eastAsia="en-US"/>
    </w:rPr>
  </w:style>
  <w:style w:type="table" w:styleId="747" w:customStyle="1">
    <w:name w:val="Сетка таблицы2"/>
    <w:basedOn w:val="710"/>
    <w:next w:val="712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48">
    <w:name w:val="Normal (Web)"/>
    <w:basedOn w:val="70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749" w:customStyle="1">
    <w:name w:val="gbm1"/>
    <w:rPr>
      <w:rFonts w:cs="Times New Roman"/>
      <w:sz w:val="21"/>
      <w:szCs w:val="21"/>
    </w:rPr>
  </w:style>
  <w:style w:type="paragraph" w:styleId="750" w:customStyle="1">
    <w:name w:val="Знак2 Знак Знак1 Знак1 Знак Знак Знак Знак Знак Знак Знак Знак Знак Знак Знак Знак"/>
    <w:basedOn w:val="703"/>
    <w:pPr>
      <w:spacing w:after="160" w:line="240" w:lineRule="exact"/>
    </w:pPr>
    <w:rPr>
      <w:rFonts w:ascii="Verdana" w:hAnsi="Verdana" w:eastAsia="Times New Roman"/>
      <w:lang w:val="en-US" w:eastAsia="en-US"/>
    </w:rPr>
  </w:style>
  <w:style w:type="paragraph" w:styleId="751">
    <w:name w:val="Body Text Indent"/>
    <w:basedOn w:val="703"/>
    <w:link w:val="752"/>
    <w:pPr>
      <w:ind w:firstLine="708"/>
      <w:jc w:val="both"/>
    </w:pPr>
    <w:rPr>
      <w:rFonts w:eastAsia="Times New Roman"/>
      <w:sz w:val="24"/>
    </w:rPr>
  </w:style>
  <w:style w:type="character" w:styleId="752" w:customStyle="1">
    <w:name w:val="Основной текст с отступом Знак"/>
    <w:basedOn w:val="709"/>
    <w:link w:val="751"/>
    <w:rPr>
      <w:rFonts w:eastAsia="Times New Roman"/>
      <w:szCs w:val="20"/>
      <w:lang w:eastAsia="ru-RU"/>
    </w:rPr>
  </w:style>
  <w:style w:type="character" w:styleId="753">
    <w:name w:val="Strong"/>
    <w:qFormat/>
    <w:rPr>
      <w:b/>
      <w:bCs/>
    </w:rPr>
  </w:style>
  <w:style w:type="character" w:styleId="754" w:customStyle="1">
    <w:name w:val="ConsPlusNormal Знак"/>
    <w:link w:val="715"/>
    <w:rPr>
      <w:rFonts w:ascii="Calibri" w:hAnsi="Calibri" w:eastAsia="Times New Roman" w:cs="Calibri"/>
      <w:sz w:val="22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Relationship Id="rId11" Type="http://schemas.openxmlformats.org/officeDocument/2006/relationships/hyperlink" Target="consultantplus://offline/ref=6FB8619C1D06BC4C59D55BA809FE77F514CED1896D4A650ADE2D66A83BX819I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revision>84</cp:revision>
  <dcterms:created xsi:type="dcterms:W3CDTF">2024-08-19T12:12:00Z</dcterms:created>
  <dcterms:modified xsi:type="dcterms:W3CDTF">2025-03-26T12:05:51Z</dcterms:modified>
</cp:coreProperties>
</file>