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/>
      <w:bookmarkStart w:id="0" w:name="_GoBack"/>
      <w:r/>
      <w:bookmarkEnd w:id="0"/>
      <w: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position:absolute;z-index:251659264;o:allowoverlap:true;o:allowincell:true;mso-position-horizontal-relative:text;margin-left:204.1pt;mso-position-horizontal:absolute;mso-position-vertical-relative:text;margin-top:-0.7pt;mso-position-vertical:absolute;width:58.4pt;height:70.5pt;mso-wrap-distance-left:9.0pt;mso-wrap-distance-top:0.0pt;mso-wrap-distance-right:9.0pt;mso-wrap-distance-bottom:0.0pt;" filled="f" stroked="f">
            <v:path textboxrect="0,0,0,0"/>
            <w10:wrap type="square"/>
            <v:imagedata r:id="rId10" o:title=""/>
          </v:shape>
          <o:OLEObject DrawAspect="Content" r:id="rId11" ObjectID="_1525040" ProgID="PBrush" ShapeID="_x0000_i0" Type="Embed"/>
        </w:objec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666"/>
        <w:rPr>
          <w:b w:val="0"/>
          <w:sz w:val="28"/>
          <w:szCs w:val="28"/>
        </w:rPr>
      </w:pPr>
      <w:r>
        <w:rPr>
          <w:sz w:val="28"/>
          <w:szCs w:val="28"/>
        </w:rPr>
        <w:t xml:space="preserve">ПОСТАНОВЛЕНИЕ</w:t>
      </w:r>
      <w:r/>
    </w:p>
    <w:p>
      <w:pPr>
        <w:pStyle w:val="666"/>
        <w:rPr>
          <w:b w:val="0"/>
          <w:sz w:val="28"/>
          <w:szCs w:val="28"/>
        </w:rPr>
      </w:pPr>
      <w:r>
        <w:rPr>
          <w:sz w:val="28"/>
          <w:szCs w:val="28"/>
        </w:rPr>
        <w:t xml:space="preserve">АДМИНИСТРАЦИИ ВЕЙДЕЛЕВСКОГО РАЙОНА</w:t>
      </w:r>
      <w:r/>
    </w:p>
    <w:p>
      <w:pPr>
        <w:pStyle w:val="666"/>
        <w:rPr>
          <w:b w:val="0"/>
          <w:sz w:val="28"/>
          <w:szCs w:val="28"/>
        </w:rPr>
      </w:pPr>
      <w:r>
        <w:rPr>
          <w:sz w:val="28"/>
          <w:szCs w:val="28"/>
        </w:rPr>
        <w:t xml:space="preserve">БЕЛГОРОДСКОЙ ОБЛАСТИ</w:t>
      </w:r>
      <w:r/>
    </w:p>
    <w:p>
      <w:pPr>
        <w:pStyle w:val="666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п.Вейделевка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«7 » апреля  2025 г.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№ 118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7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  <w:r/>
    </w:p>
    <w:p>
      <w:pPr>
        <w:pStyle w:val="67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</w:t>
      </w:r>
      <w:r>
        <w:rPr>
          <w:b/>
          <w:sz w:val="28"/>
          <w:szCs w:val="28"/>
        </w:rPr>
        <w:t xml:space="preserve">она </w:t>
      </w:r>
      <w:r/>
    </w:p>
    <w:p>
      <w:pPr>
        <w:pStyle w:val="67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01 ноября 2024 года № 288</w:t>
      </w:r>
      <w:r/>
    </w:p>
    <w:p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В целях актуализации и повышения эффективности реализации муниципальной программы Вейделевского района</w:t>
      </w:r>
      <w:r>
        <w:rPr>
          <w:rFonts w:ascii="Times New Roman" w:hAnsi="Times New Roman" w:eastAsia="PMingLiU" w:cs="Times New Roman"/>
          <w:b/>
          <w:bCs/>
          <w:sz w:val="28"/>
          <w:szCs w:val="28"/>
          <w:lang w:eastAsia="zh-TW"/>
        </w:rPr>
        <w:t xml:space="preserve"> </w:t>
      </w:r>
      <w:r>
        <w:rPr>
          <w:rFonts w:ascii="Times New Roman" w:hAnsi="Times New Roman" w:eastAsia="PMingLiU" w:cs="Times New Roman"/>
          <w:bCs/>
          <w:sz w:val="28"/>
          <w:szCs w:val="28"/>
          <w:lang w:eastAsia="zh-TW"/>
        </w:rPr>
        <w:t xml:space="preserve">«Формирование современной городской среды на территории Вейделевского района Белгородской области», утвержденной постановлением администрации Вейделевского района от 01 ноября 2024 года №288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муниципального района «Вейделевский район»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решением Муниципального совета № 5 от 24.12.2024 г. «О бюджете муниципального района «Вейделевский район» Белгородской области на 2025год и на плановый период 2026-2027 годов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я ю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/>
    </w:p>
    <w:p>
      <w:pPr>
        <w:ind w:firstLine="540"/>
        <w:jc w:val="both"/>
        <w:spacing w:after="0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1. Приложение к 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постановлению администрации Вейделевского района от 01 ноября 2024года № 288 «Об утверждении муниципальной программы Вейделевского района Белгородской области «Формирование комфортной городской среды на территории Вейделевского района Белгородской области»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(далее программа) изложить в новой редакции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согласно приложени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ю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к настоящему постановлению.</w:t>
      </w:r>
      <w:r/>
    </w:p>
    <w:p>
      <w:pPr>
        <w:ind w:firstLine="540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Управлению финансов и налоговой политики администрации Вейделевского района (Масю</w:t>
      </w:r>
      <w:r>
        <w:rPr>
          <w:rFonts w:ascii="Times New Roman" w:hAnsi="Times New Roman" w:cs="Times New Roman"/>
          <w:sz w:val="28"/>
          <w:szCs w:val="28"/>
        </w:rPr>
        <w:t xml:space="preserve">тенко Г.Н.) при формировании проектов муниципального бюджета на 2025-2030 годы предусмотреть денежные средства на реализацию мероприятий муниципальной программы и производить финансирование в пределах ассигнований, утвержденных по соответствующим отраслям.</w:t>
      </w:r>
      <w:r/>
    </w:p>
    <w:p>
      <w:pPr>
        <w:ind w:firstLine="540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Заместителю начальника управления по организационно-контрольной и кадровой работе администрации Вейделевского района – начальнику организационно-контрольного отдела управления по организационно-контрольной и кадровой рабо</w:t>
      </w:r>
      <w:r>
        <w:rPr>
          <w:rFonts w:ascii="Times New Roman" w:hAnsi="Times New Roman" w:cs="Times New Roman"/>
          <w:sz w:val="28"/>
          <w:szCs w:val="28"/>
        </w:rPr>
        <w:t xml:space="preserve">те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/>
    </w:p>
    <w:p>
      <w:pPr>
        <w:ind w:firstLine="540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Начальнику отдела делопроизводства, писем по связям с общественностью и СМИ администрации Вейделевского района Авериной Н.В. разместить настоящее постановление в сети Интернет на официальном сайте администрации Вейделевского района Белгородской области.</w:t>
      </w:r>
      <w:r/>
    </w:p>
    <w:p>
      <w:pPr>
        <w:ind w:firstLine="540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Контроль за исполнением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первого заместителя главы администрации Вейделевского района -начальника управления безопасности администрации Вейделевского района Таранцова В.П.</w:t>
      </w:r>
      <w:r/>
    </w:p>
    <w:p>
      <w:pPr>
        <w:ind w:firstLine="540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Настоящее постановление вступает в силу с момента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распространяет свое действие на правоотношения, возникающие с 1 января 2025года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1095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/>
    </w:p>
    <w:p>
      <w:pPr>
        <w:jc w:val="both"/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/>
    </w:p>
    <w:p>
      <w:pPr>
        <w:jc w:val="both"/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Глава администрации</w:t>
      </w:r>
      <w:r/>
    </w:p>
    <w:p>
      <w:pPr>
        <w:jc w:val="both"/>
        <w:spacing w:after="0"/>
        <w:rPr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Вейделевского района                                                      </w:t>
      </w:r>
      <w:r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    А. Самойлова      </w:t>
      </w:r>
      <w:r>
        <w:rPr>
          <w:rFonts w:ascii="Times New Roman" w:hAnsi="Times New Roman" w:cs="Times New Roman"/>
          <w:b/>
          <w:sz w:val="28"/>
        </w:rPr>
        <w:tab/>
      </w:r>
      <w:r>
        <w:rPr>
          <w:b/>
          <w:sz w:val="28"/>
        </w:rPr>
        <w:t xml:space="preserve">                                                 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/>
    </w:p>
    <w:p>
      <w:pPr>
        <w:jc w:val="center"/>
        <w:spacing w:after="0"/>
      </w:pPr>
      <w:r/>
      <w:r/>
    </w:p>
    <w:p>
      <w:pPr>
        <w:pStyle w:val="109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109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109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109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109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109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109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109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109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109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109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109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109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109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109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109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109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109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109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</w:t>
      </w:r>
      <w:r/>
    </w:p>
    <w:p>
      <w:pPr>
        <w:pStyle w:val="109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к постановлению администрации</w:t>
      </w:r>
      <w:r/>
    </w:p>
    <w:p>
      <w:pPr>
        <w:pStyle w:val="109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Вейделевского района  </w:t>
      </w:r>
      <w:r/>
    </w:p>
    <w:p>
      <w:pPr>
        <w:pStyle w:val="109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от «</w:t>
      </w:r>
      <w:r>
        <w:rPr>
          <w:rFonts w:ascii="Times New Roman" w:hAnsi="Times New Roman" w:cs="Times New Roman"/>
          <w:b/>
          <w:sz w:val="28"/>
          <w:szCs w:val="28"/>
        </w:rPr>
        <w:t xml:space="preserve"> 7  »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04   </w:t>
      </w:r>
      <w:r>
        <w:rPr>
          <w:rFonts w:ascii="Times New Roman" w:hAnsi="Times New Roman" w:cs="Times New Roman"/>
          <w:b/>
          <w:sz w:val="28"/>
          <w:szCs w:val="28"/>
        </w:rPr>
        <w:t xml:space="preserve">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г.№</w:t>
      </w:r>
      <w:r>
        <w:rPr>
          <w:rFonts w:ascii="Times New Roman" w:hAnsi="Times New Roman" w:cs="Times New Roman"/>
          <w:b/>
          <w:sz w:val="28"/>
          <w:szCs w:val="28"/>
        </w:rPr>
        <w:t xml:space="preserve">118</w:t>
      </w:r>
      <w:r/>
    </w:p>
    <w:tbl>
      <w:tblPr>
        <w:tblW w:w="9918" w:type="dxa"/>
        <w:tblLook w:val="04A0" w:firstRow="1" w:lastRow="0" w:firstColumn="1" w:lastColumn="0" w:noHBand="0" w:noVBand="1"/>
      </w:tblPr>
      <w:tblGrid>
        <w:gridCol w:w="5240"/>
        <w:gridCol w:w="4678"/>
      </w:tblGrid>
      <w:tr>
        <w:trPr/>
        <w:tc>
          <w:tcPr>
            <w:tcW w:w="524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W w:w="46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Приложение</w:t>
            </w:r>
            <w:r/>
          </w:p>
          <w:p>
            <w:pPr>
              <w:ind w:left="-278" w:firstLine="278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постановлению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ейделевского района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от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01»ноября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№288</w:t>
            </w:r>
            <w:r/>
          </w:p>
        </w:tc>
      </w:tr>
    </w:tbl>
    <w:p>
      <w:pPr>
        <w:pStyle w:val="109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Утвержден</w:t>
      </w:r>
      <w:r>
        <w:rPr>
          <w:rFonts w:ascii="Times New Roman" w:hAnsi="Times New Roman" w:cs="Times New Roman"/>
          <w:b/>
          <w:sz w:val="28"/>
          <w:szCs w:val="28"/>
        </w:rPr>
        <w:t xml:space="preserve">а</w:t>
      </w:r>
      <w:r/>
    </w:p>
    <w:p>
      <w:pPr>
        <w:pStyle w:val="109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постановлением администрации</w:t>
      </w:r>
      <w:r/>
    </w:p>
    <w:p>
      <w:pPr>
        <w:pStyle w:val="109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Вейделевского района</w:t>
      </w:r>
      <w:r/>
    </w:p>
    <w:p>
      <w:pPr>
        <w:pStyle w:val="109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«</w:t>
      </w:r>
      <w:r>
        <w:rPr>
          <w:rFonts w:ascii="Times New Roman" w:hAnsi="Times New Roman" w:cs="Times New Roman"/>
          <w:b/>
          <w:sz w:val="28"/>
          <w:szCs w:val="28"/>
        </w:rPr>
        <w:t xml:space="preserve">01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 xml:space="preserve">ноября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N </w:t>
      </w:r>
      <w:r>
        <w:rPr>
          <w:rFonts w:ascii="Times New Roman" w:hAnsi="Times New Roman" w:cs="Times New Roman"/>
          <w:b/>
          <w:sz w:val="28"/>
          <w:szCs w:val="28"/>
        </w:rPr>
        <w:t xml:space="preserve">288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Вейделевского района Белгородской области </w:t>
      </w:r>
      <w:r/>
    </w:p>
    <w:p>
      <w:pPr>
        <w:pStyle w:val="678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«Формирование современной городской среды на территории Вейделевского района Белгородской области»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(далее – муниципальная программа)</w:t>
      </w:r>
      <w:r/>
    </w:p>
    <w:p>
      <w:pPr>
        <w:ind w:firstLine="851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b/>
          <w:sz w:val="28"/>
          <w:szCs w:val="28"/>
        </w:rPr>
        <w:t xml:space="preserve">. Стратегические приоритеты муниципальной программы 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79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1.1. Оценка текущего состояния в сфере формирования современной городской среды на территории Вейделевского района Белгородской области </w:t>
      </w:r>
      <w:r/>
    </w:p>
    <w:p>
      <w:pPr>
        <w:pStyle w:val="679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состоянию на 1 января 202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общая численность населения, проживающего на территории Вейделевского района Белгородской области, составляет 20430 жителя.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состав района входят 12 поселений, из них 11 сельских поселений и 1 городское поселение, в 1 городском и 2 сельских поселениях имеются в составе населенные пункты численность населения которых превышает 1000 человек.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Вейделевского района расположено 45 многоквартирных домов, ограничивающих 45 дворовых территорий, общей площадью 45306 кв. метров и 162 общественные территории общей площадью 297933 кв. метров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населенных пунктов поселений Вейделевског</w:t>
      </w:r>
      <w:r>
        <w:rPr>
          <w:rFonts w:ascii="Times New Roman" w:hAnsi="Times New Roman" w:cs="Times New Roman"/>
          <w:sz w:val="28"/>
          <w:szCs w:val="28"/>
        </w:rPr>
        <w:t xml:space="preserve">о района с численностью населения свыше 1 000 человек находятся 42 дворовых территории площадью 41580 кв. метров, из которых благоустроены 58 процентов и 46 общественных территорий, площадью 121300,00 кв. метров, уровень благоустройства которых составляет </w:t>
      </w:r>
      <w:r>
        <w:rPr>
          <w:rFonts w:ascii="Times New Roman" w:hAnsi="Times New Roman" w:cs="Times New Roman"/>
          <w:sz w:val="28"/>
          <w:szCs w:val="28"/>
        </w:rPr>
        <w:t xml:space="preserve">70</w:t>
      </w:r>
      <w:r>
        <w:rPr>
          <w:rFonts w:ascii="Times New Roman" w:hAnsi="Times New Roman" w:cs="Times New Roman"/>
          <w:sz w:val="28"/>
          <w:szCs w:val="28"/>
        </w:rPr>
        <w:t xml:space="preserve">,0 процентов.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Доля благоустроенных общественных пространств составляет </w:t>
      </w:r>
      <w:r>
        <w:rPr>
          <w:rFonts w:cs="Times New Roman"/>
          <w:sz w:val="28"/>
          <w:szCs w:val="28"/>
        </w:rPr>
        <w:t xml:space="preserve">70,0</w:t>
      </w:r>
      <w:r>
        <w:rPr>
          <w:rFonts w:cs="Times New Roman"/>
          <w:sz w:val="28"/>
          <w:szCs w:val="28"/>
        </w:rPr>
        <w:t xml:space="preserve"> процента от общего количества общественных территорий, в то же время доля общественных территорий, на которых созданы условия доступности, безопасности, информативности и комфортности для инвалидов и иных маломобильных групп, составляет 47,3 процента.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Общественные пространства играют огромную роль в жизни всех </w:t>
      </w:r>
      <w:r>
        <w:rPr>
          <w:rFonts w:cs="Times New Roman"/>
          <w:sz w:val="28"/>
          <w:szCs w:val="28"/>
        </w:rPr>
        <w:br/>
      </w:r>
      <w:r>
        <w:rPr>
          <w:rFonts w:cs="Times New Roman"/>
          <w:sz w:val="28"/>
          <w:szCs w:val="28"/>
        </w:rPr>
        <w:t xml:space="preserve">без исключения населенных пунктов. Именно эти зоны, в первую очередь, формируют городскую среду, ее привлекательность для людей.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Благоустроенной считается дворовая территория, имеющая освещение, малые архитектурные формы (лавочки и урны), дворовые проезды в нормативном состоянии, а также</w:t>
      </w:r>
      <w:r>
        <w:rPr>
          <w:rFonts w:cs="Times New Roman"/>
          <w:sz w:val="28"/>
          <w:szCs w:val="28"/>
        </w:rPr>
        <w:t xml:space="preserve"> не менее одного расположенного в зоне пешеходной доступности оборудованного места для проведения досуга и отдыха разными группами населения (спортивные площадки, детские площадки и т.д.). Пешеходная доступность предполагает расстояние, преодолеваемое пешк</w:t>
      </w:r>
      <w:r>
        <w:rPr>
          <w:rFonts w:cs="Times New Roman"/>
          <w:sz w:val="28"/>
          <w:szCs w:val="28"/>
        </w:rPr>
        <w:t xml:space="preserve">ом, например, не более чем за 15 минут, что эквивалентно протяженности не более 1000 метров, таким образом, территория считается благоустроенной, если в радиусе 1000 м находится оборудованное место для проведения досуга и отдыха разными группами населения.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Потребность в благоустройстве территорий поселений Вейделевского района обусловлена износом объектов благоустройства, </w:t>
      </w:r>
      <w:r>
        <w:rPr>
          <w:rFonts w:cs="Times New Roman"/>
          <w:sz w:val="28"/>
          <w:szCs w:val="28"/>
        </w:rPr>
        <w:br/>
        <w:t xml:space="preserve">их составляющих, в результате длительной эксплуатации.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Успешная реализация в Вейделевском районе </w:t>
      </w:r>
      <w:r>
        <w:rPr>
          <w:rFonts w:cs="Times New Roman"/>
          <w:sz w:val="28"/>
          <w:szCs w:val="28"/>
        </w:rPr>
        <w:t xml:space="preserve">муниципальн</w:t>
      </w:r>
      <w:r>
        <w:rPr>
          <w:rFonts w:cs="Times New Roman"/>
          <w:sz w:val="28"/>
          <w:szCs w:val="28"/>
        </w:rPr>
        <w:t xml:space="preserve">ой программы </w:t>
      </w:r>
      <w:r>
        <w:rPr>
          <w:rFonts w:cs="Times New Roman"/>
          <w:sz w:val="28"/>
          <w:szCs w:val="28"/>
        </w:rPr>
        <w:t xml:space="preserve"> «Формирование комфортной городской среды» позволит развить механизмы реализации комплексных проектов создания комфортной </w:t>
      </w:r>
      <w:r>
        <w:rPr>
          <w:rFonts w:cs="Times New Roman"/>
          <w:sz w:val="28"/>
          <w:szCs w:val="28"/>
        </w:rPr>
        <w:t xml:space="preserve">городской среды на территории Вейделевского района с учетом индекса качества городской среды, повысить уровень благоустройства территорий населенных пунктов Вейделевского района с численностью населения </w:t>
      </w:r>
      <w:r>
        <w:rPr>
          <w:rFonts w:cs="Times New Roman"/>
          <w:sz w:val="28"/>
          <w:szCs w:val="28"/>
        </w:rPr>
        <w:t xml:space="preserve">свыше 1000 че</w:t>
      </w:r>
      <w:r>
        <w:rPr>
          <w:rFonts w:cs="Times New Roman"/>
          <w:sz w:val="28"/>
          <w:szCs w:val="28"/>
        </w:rPr>
        <w:t xml:space="preserve">ловек и улучшить качество жизни населения, участие граждан и заинтересованных организаций Вейделевского района во всех этапах проведения благоустройства гарантирует заинтересованным лицам полноту и достоверность полученной информации, а также прозрачность 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и обоснованность решений администрации Вейделевского района и администраций городского  и сельских поселений Вейделевского района.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Реализация мероприятий по благоустройству позволит обеспечить улучшение организационных и экономических условий, архитектурного облика, уровня санитарно-эпидемиологического и экологического благополучия жителей, повысить информ</w:t>
      </w:r>
      <w:r>
        <w:rPr>
          <w:rFonts w:cs="Times New Roman"/>
          <w:sz w:val="28"/>
          <w:szCs w:val="28"/>
        </w:rPr>
        <w:t xml:space="preserve">ированность граждан и заинтересованных лиц о реализуемых в области проектах и созданной инфраструктуре, повысить эффективность работы органов местного самоуправления в сфере регулирования и развития деятельности по формированию современной городской среды.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основных стратегических направлений развития Вейделевского района Белгородской области является жилищная политика и жилищно</w:t>
      </w:r>
      <w:r>
        <w:rPr>
          <w:rFonts w:ascii="Times New Roman" w:hAnsi="Times New Roman" w:cs="Times New Roman"/>
          <w:sz w:val="28"/>
          <w:szCs w:val="28"/>
        </w:rPr>
        <w:t xml:space="preserve">-коммунальное хозяйство, в том числе формирование комфортной, безопасной городской среды и среды сельских поселений, обеспечение возможности полноценной жизнедеятельности маломобильных групп населения, повышение уровня благоустройства Вейделевского района.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рамках реализации </w:t>
      </w:r>
      <w:r>
        <w:rPr>
          <w:rFonts w:cs="Times New Roman"/>
          <w:sz w:val="28"/>
          <w:szCs w:val="28"/>
        </w:rPr>
        <w:t xml:space="preserve">муниципальной </w:t>
      </w:r>
      <w:r>
        <w:rPr>
          <w:rFonts w:cs="Times New Roman"/>
          <w:sz w:val="28"/>
          <w:szCs w:val="28"/>
        </w:rPr>
        <w:t xml:space="preserve">программы под общественными территориями понимаются территории муниципальных образований соответствующего функционального назначения: площади, набережные, улицы, пешеходные зоны, скверы, парки, площадки детские и спортивные, </w:t>
      </w:r>
      <w:r>
        <w:rPr>
          <w:rFonts w:cs="Times New Roman"/>
          <w:sz w:val="28"/>
          <w:szCs w:val="28"/>
        </w:rPr>
        <w:t xml:space="preserve">иные территории.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</w:t>
      </w:r>
      <w:r>
        <w:rPr>
          <w:rFonts w:cs="Times New Roman"/>
          <w:sz w:val="28"/>
          <w:szCs w:val="28"/>
        </w:rPr>
        <w:t xml:space="preserve">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Под платформой по голосованию за объекты благоустройства понимается информационная система, предназначенная для проведения голосования граждан в возрасте от 14 лет по отбору общественных </w:t>
      </w:r>
      <w:r>
        <w:rPr>
          <w:rFonts w:cs="Times New Roman"/>
          <w:sz w:val="28"/>
          <w:szCs w:val="28"/>
        </w:rPr>
        <w:t xml:space="preserve">территорий, подлежащих благоустройству в рамках реализации государственных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программ и муниципальных программ, использование которой согласовано с Министерством строительства и жилищно-коммунального </w:t>
      </w:r>
      <w:r>
        <w:rPr>
          <w:rFonts w:cs="Times New Roman"/>
          <w:sz w:val="28"/>
          <w:szCs w:val="28"/>
        </w:rPr>
        <w:t xml:space="preserve">хозяйства Российской Федерации.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Минимальный перечень работ по благоустройству дворовых территорий включает ремонт дворовых проездов,</w:t>
      </w:r>
      <w:r>
        <w:rPr>
          <w:rFonts w:cs="Times New Roman"/>
          <w:sz w:val="28"/>
          <w:szCs w:val="28"/>
        </w:rPr>
        <w:t xml:space="preserve"> тротуаров, подходов к подъездам,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отмостки </w:t>
      </w:r>
      <w:r>
        <w:rPr>
          <w:rFonts w:cs="Times New Roman"/>
          <w:sz w:val="28"/>
          <w:szCs w:val="28"/>
        </w:rPr>
        <w:t xml:space="preserve">многоквартирных домов, являющиеся частью транзитного пути(тротуара), а так же подпорных стен; обеспечение освещения дворовых территорий; установку скамеек и урн; обустройство </w:t>
      </w:r>
      <w:r>
        <w:rPr>
          <w:rFonts w:cs="Times New Roman"/>
          <w:sz w:val="28"/>
          <w:szCs w:val="28"/>
        </w:rPr>
        <w:t xml:space="preserve">травм безопасного</w:t>
      </w:r>
      <w:r>
        <w:rPr>
          <w:rFonts w:cs="Times New Roman"/>
          <w:sz w:val="28"/>
          <w:szCs w:val="28"/>
        </w:rPr>
        <w:t xml:space="preserve"> покрытия детских игровых площадок и (или) спортивных площадок; оборудование детских площадок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(не более 10 элементов), ремонт и (или) обустройство хозяйственных площадок, установка ограждений</w:t>
      </w:r>
      <w:r>
        <w:rPr>
          <w:rFonts w:cs="Times New Roman"/>
          <w:sz w:val="28"/>
          <w:szCs w:val="28"/>
        </w:rPr>
        <w:t xml:space="preserve">(высотой не более 0,7 м); ремонт существующих автомобильных парковок; ремонт и восстановление озеленения; ремонт и устройство системы водоотведения у подъездов многоквартирных домов</w:t>
      </w:r>
      <w:r>
        <w:rPr>
          <w:rFonts w:cs="Times New Roman"/>
          <w:sz w:val="28"/>
          <w:szCs w:val="28"/>
        </w:rPr>
        <w:t xml:space="preserve">, иные виды работ.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Перечень дополнительных видов работ по благоустройству дворовых территорий многоквартирных домов включает оборудование детских </w:t>
      </w:r>
      <w:r>
        <w:rPr>
          <w:rFonts w:cs="Times New Roman"/>
          <w:sz w:val="28"/>
          <w:szCs w:val="28"/>
        </w:rPr>
        <w:t xml:space="preserve">игровых площадок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(более 10 элементов), в том числе игровых комплексов;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спортивных площадок; создание автомобильных парковок; озеленение территории (высадка деревьев, кустарников);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ремонт лестниц и пешеходных мостиков; установку систем видеонаблюдения;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установку ограждений; иные виды работ в случае принятия такого решения заинтересованными лицами</w:t>
      </w:r>
      <w:r>
        <w:rPr>
          <w:rFonts w:cs="Times New Roman"/>
          <w:sz w:val="28"/>
          <w:szCs w:val="28"/>
        </w:rPr>
        <w:t xml:space="preserve">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Мероприятия по цифровизации городского хозяйства включают: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создание цифровой платформы вовлечения граждан в решение вопросов городского развития, предусмотренной базовыми и дополнительными требованиями к умным городам (стандарт «Умный город»);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энергоэффективное городское освещение, включая архитектурную </w:t>
      </w:r>
      <w:r>
        <w:rPr>
          <w:rFonts w:cs="Times New Roman"/>
          <w:sz w:val="28"/>
          <w:szCs w:val="28"/>
        </w:rPr>
        <w:br/>
        <w:t xml:space="preserve">и художественную подсветку зданий, с использованием механизмов государственно-частного партнерства;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проведение инвентаризации общественных территорий с использованием цифровых приложений и формирование электронного паспорта общественных территорий;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создание комплексных систем обеспечения и онлайн-мониторинга общественной безопасности, включая организацию постоянного </w:t>
      </w:r>
      <w:r>
        <w:rPr>
          <w:rFonts w:cs="Times New Roman"/>
          <w:sz w:val="28"/>
          <w:szCs w:val="28"/>
        </w:rPr>
        <w:t xml:space="preserve">видеонаблюдения, с использованием систем видеоаналитики в общественных и дворовых территориях, в том числе интегрированных в системы контроля и управления доступа в здания;</w:t>
      </w:r>
      <w:r/>
    </w:p>
    <w:p>
      <w:pPr>
        <w:pStyle w:val="1095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д) интеграцию цифровой платформы вовлечения граждан в решение вопросов городского развит</w:t>
      </w:r>
      <w:r>
        <w:rPr>
          <w:rFonts w:ascii="Times New Roman" w:hAnsi="Times New Roman" w:cs="Times New Roman"/>
          <w:sz w:val="28"/>
          <w:szCs w:val="28"/>
        </w:rPr>
        <w:t xml:space="preserve">ия «Активный горожанин» с федеральной государственной информационной системой «Единый портал государственных и муниципальных услуг (функций)» (далее – единый портал) в целях передачи на единый портал сведений о сообщениях, обращениях граждан и юридических </w:t>
      </w:r>
      <w:r>
        <w:rPr>
          <w:rFonts w:ascii="Times New Roman" w:hAnsi="Times New Roman" w:cs="Times New Roman"/>
          <w:sz w:val="28"/>
          <w:szCs w:val="28"/>
        </w:rPr>
        <w:t xml:space="preserve">лиц,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ходе и результатах рассмотрения таких сообщений, обращений;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е) создание системы автоматизированного контроля за работой коммунальной техники, предусмотренной базовыми и дополнительными требованиями к умным городам (стандарт «Умный город»).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/>
    </w:p>
    <w:p>
      <w:pPr>
        <w:pStyle w:val="679"/>
        <w:jc w:val="center"/>
        <w:widowControl w:val="off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1.2. Приоритеты и цели</w:t>
      </w:r>
      <w:r>
        <w:rPr>
          <w:rFonts w:cs="Times New Roman"/>
          <w:b/>
          <w:sz w:val="28"/>
          <w:szCs w:val="28"/>
        </w:rPr>
        <w:t xml:space="preserve"> муниципальной </w:t>
      </w:r>
      <w:r>
        <w:rPr>
          <w:rFonts w:cs="Times New Roman"/>
          <w:b/>
          <w:sz w:val="28"/>
          <w:szCs w:val="28"/>
        </w:rPr>
        <w:t xml:space="preserve">политики </w:t>
      </w:r>
      <w:r>
        <w:rPr>
          <w:rFonts w:cs="Times New Roman"/>
          <w:b/>
          <w:sz w:val="28"/>
          <w:szCs w:val="28"/>
        </w:rPr>
        <w:br/>
        <w:t xml:space="preserve">в сфере реализации </w:t>
      </w:r>
      <w:r>
        <w:rPr>
          <w:rFonts w:cs="Times New Roman"/>
          <w:b/>
          <w:sz w:val="28"/>
          <w:szCs w:val="28"/>
        </w:rPr>
        <w:t xml:space="preserve">муниципальной программы</w:t>
      </w:r>
      <w:r/>
    </w:p>
    <w:p>
      <w:pPr>
        <w:pStyle w:val="679"/>
        <w:jc w:val="center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Приоритеты и цели </w:t>
      </w:r>
      <w:r>
        <w:rPr>
          <w:rFonts w:cs="Times New Roman"/>
          <w:sz w:val="28"/>
          <w:szCs w:val="28"/>
        </w:rPr>
        <w:t xml:space="preserve">муниципальной</w:t>
      </w:r>
      <w:r>
        <w:rPr>
          <w:rFonts w:cs="Times New Roman"/>
          <w:sz w:val="28"/>
          <w:szCs w:val="28"/>
        </w:rPr>
        <w:t xml:space="preserve"> политики в сфере реализации </w:t>
      </w:r>
      <w:r>
        <w:rPr>
          <w:rFonts w:cs="Times New Roman"/>
          <w:sz w:val="28"/>
          <w:szCs w:val="28"/>
        </w:rPr>
        <w:t xml:space="preserve">муниципальной </w:t>
      </w:r>
      <w:r>
        <w:rPr>
          <w:rFonts w:cs="Times New Roman"/>
          <w:sz w:val="28"/>
          <w:szCs w:val="28"/>
        </w:rPr>
        <w:t xml:space="preserve">программы определены следующими нормативными правовыми актами: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 Указ Президента Российской Федерации от 7 мая 2012 года № 600 </w:t>
      </w:r>
      <w:r>
        <w:rPr>
          <w:rFonts w:cs="Times New Roman"/>
          <w:sz w:val="28"/>
          <w:szCs w:val="28"/>
        </w:rPr>
        <w:br/>
        <w:t xml:space="preserve">«О мерах по обеспечению граждан Российской Федерации доступным </w:t>
      </w:r>
      <w:r>
        <w:rPr>
          <w:rFonts w:cs="Times New Roman"/>
          <w:sz w:val="28"/>
          <w:szCs w:val="28"/>
        </w:rPr>
        <w:br/>
        <w:t xml:space="preserve">и комфортным жильем и повышению качества жилищно-коммунальных услуг»;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Указ Президента Российской Федерации от 7 мая 2024 года № 309 </w:t>
      </w:r>
      <w:r>
        <w:rPr>
          <w:rFonts w:cs="Times New Roman"/>
          <w:sz w:val="28"/>
          <w:szCs w:val="28"/>
        </w:rPr>
        <w:br/>
        <w:t xml:space="preserve">«О национальных целях развития Российской Федерации на период до 2030 года и на перспективу до 2036 года» (далее – Указ № 309);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 Единый план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Российской Федерации </w:t>
      </w:r>
      <w:r>
        <w:rPr>
          <w:rFonts w:cs="Times New Roman"/>
          <w:sz w:val="28"/>
          <w:szCs w:val="28"/>
        </w:rPr>
        <w:br/>
        <w:t xml:space="preserve">от 1 октября 2021 года № 2765-р;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 Стратегия социально-экономического развития Белгородской области </w:t>
      </w:r>
      <w:r>
        <w:rPr>
          <w:rFonts w:cs="Times New Roman"/>
          <w:sz w:val="28"/>
          <w:szCs w:val="28"/>
        </w:rPr>
        <w:br/>
        <w:t xml:space="preserve">на период до 2030 года, утвержденная постановлением Правительства Белгородской области от 11 июля 2023 года № 371-пп;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 Госу</w:t>
      </w:r>
      <w:r>
        <w:rPr>
          <w:rFonts w:cs="Times New Roman"/>
          <w:sz w:val="28"/>
          <w:szCs w:val="28"/>
        </w:rPr>
        <w:t xml:space="preserve">дарственная программа Российской Федерации «Обеспечение доступным и комфортным жильем и коммунальными услугами граждан Российской Федерации», утвержденная постановлением Правительства Российской Федерации от 30 декабря 2017 года № 1710 (далее – Программа).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Государственная программа Белгородской области «Формирование современной городской среды на территории Белгородской области»</w:t>
      </w:r>
      <w:r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(далее – государственная программа), утвержденная постановлением Правительства Белгородской области от 23 декабря 2023года № 815</w:t>
      </w:r>
      <w:r>
        <w:rPr>
          <w:rFonts w:cs="Times New Roman"/>
          <w:sz w:val="28"/>
          <w:szCs w:val="28"/>
        </w:rPr>
        <w:t xml:space="preserve">-пп.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Основными приоритетами государственной политики являются также формирование комфортной городской среды, обеспечение возможности полноценной жизнедеятельности маломобильных групп населения и безопасности мест пребывания детей с родителями.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Реализация государственной политики в жилищно-коммунальной сфере,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а также достижение показателей </w:t>
      </w:r>
      <w:r>
        <w:rPr>
          <w:rFonts w:cs="Times New Roman"/>
          <w:sz w:val="28"/>
          <w:szCs w:val="28"/>
        </w:rPr>
        <w:t xml:space="preserve">муниципальной</w:t>
      </w:r>
      <w:r>
        <w:rPr>
          <w:rFonts w:cs="Times New Roman"/>
          <w:sz w:val="28"/>
          <w:szCs w:val="28"/>
        </w:rPr>
        <w:t xml:space="preserve"> программы будет способствовать достижению одной из целей Программы – повышение в полтора раза комфортности городской среды к 2030 году. 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Указанная цель Программы соответствуют показателю национальной цели развития Российской Федерации «Комфортная и безопасная среда для жизни», определенной Указом № 309, которая включает целев</w:t>
      </w:r>
      <w:r>
        <w:rPr>
          <w:rFonts w:cs="Times New Roman"/>
          <w:sz w:val="28"/>
          <w:szCs w:val="28"/>
        </w:rPr>
        <w:t xml:space="preserve">ые показатели.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реализации муниципальной программы к концу 2030 года будут достигнуты следующие конечные результаты: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1. Реализация не менее 5 мероприятий по благоустройству общественных территорий, включенных в муниципальную программу формирования современной городской среды.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2. Увеличение доли граждан, принявших участие в решении вопросов развития городской среды, от общего количества граждан в возрасте от 14 лет, проживающих на территории Вейделевского района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,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где реализуется проект по созданию комфортной городской среды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,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к концу 2030 года до 30 процентов.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3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. Обеспечение доли объема закупок оборудования, имеющего российское происхождения, в том числе оборудования, закупаемого в рамках реализации мероприятий муниципальной программы современной городской среды не менее 90 процентов ежегодно.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запланированы мероприятия по благоустройству дворовых и общественных территорий различного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функционального назначения.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формировании современной городской среды целесообразно использовать программно-целевой метод: 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ввиду того, что задачу по обесп</w:t>
      </w:r>
      <w:r>
        <w:rPr>
          <w:rFonts w:ascii="Times New Roman" w:hAnsi="Times New Roman" w:cs="Times New Roman"/>
          <w:sz w:val="28"/>
          <w:szCs w:val="28"/>
        </w:rPr>
        <w:t xml:space="preserve">ечению формирования единых ключевых подходов и приоритетов формирования современной городской среды на территории Вейделевского района с учетом приоритетов территориального развития возможно решить исключительно при осуществлении государственной поддержки;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комплексное решение проблемы окажет положитель</w:t>
      </w:r>
      <w:r>
        <w:rPr>
          <w:rFonts w:ascii="Times New Roman" w:hAnsi="Times New Roman" w:cs="Times New Roman"/>
          <w:sz w:val="28"/>
          <w:szCs w:val="28"/>
        </w:rPr>
        <w:t xml:space="preserve">ный эффект                               на санитарно-эпидемиологическую обстановку, улучшение эстетического вида поселений Вейделевского района, создание гармоничной архитектурно-ландшафтной среды, а также предотвратит угрозу жизни и безопасности граждан.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Вейделевского района Белгородской </w:t>
      </w:r>
      <w:r>
        <w:rPr>
          <w:rFonts w:ascii="Times New Roman" w:hAnsi="Times New Roman" w:cs="Times New Roman"/>
          <w:sz w:val="28"/>
          <w:szCs w:val="28"/>
        </w:rPr>
        <w:t xml:space="preserve">области- получатель</w:t>
      </w:r>
      <w:r>
        <w:rPr>
          <w:rFonts w:ascii="Times New Roman" w:hAnsi="Times New Roman" w:cs="Times New Roman"/>
          <w:sz w:val="28"/>
          <w:szCs w:val="28"/>
        </w:rPr>
        <w:t xml:space="preserve"> субсидии: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разрабатывает и утверждает (корректирует) муниципальную программу по формированию современной городской среды ежегодно в срок до 31 марта в соответствии с требованиями Министерства строительства и жилищно-коммунального хозяйства Российской Федерации;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 обеспечивает привлечение к решению вопросов развития городской среды соотв</w:t>
      </w:r>
      <w:r>
        <w:rPr>
          <w:rFonts w:ascii="Times New Roman" w:hAnsi="Times New Roman" w:cs="Times New Roman"/>
          <w:sz w:val="28"/>
          <w:szCs w:val="28"/>
        </w:rPr>
        <w:t xml:space="preserve">етствующего количества граждан от общего числа граждан в возрасте от 14 лет, проживающих в Вейделевском районе, где реализуется проект по созданию комфортной городской среды, необходимого для достижения конечного и непосредственного результатов реализации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программы по годам реализации;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обеспечивает реализацию указанной муниципальной программы, в том числе проводит отбор подрядных организаций для выполнения проектов </w:t>
      </w:r>
      <w:r>
        <w:rPr>
          <w:rFonts w:ascii="Times New Roman" w:hAnsi="Times New Roman" w:cs="Times New Roman"/>
          <w:sz w:val="28"/>
          <w:szCs w:val="28"/>
        </w:rPr>
        <w:t xml:space="preserve">благоустройства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законодательством;</w:t>
      </w:r>
      <w:r/>
    </w:p>
    <w:p>
      <w:pPr>
        <w:jc w:val="both"/>
        <w:spacing w:after="0" w:line="240" w:lineRule="auto"/>
        <w:widowControl w:val="off"/>
        <w:tabs>
          <w:tab w:val="left" w:pos="122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          Администрация Вейделевского района обязуется:</w:t>
      </w:r>
      <w:r/>
    </w:p>
    <w:p>
      <w:pPr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а) обеспечивать проведение общественных обсуждений (срок обсуждения </w:t>
      </w:r>
      <w:r>
        <w:rPr>
          <w:rFonts w:ascii="Symbol" w:hAnsi="Symbol" w:eastAsia="Symbol" w:cs="Symbol"/>
          <w:sz w:val="28"/>
          <w:szCs w:val="28"/>
          <w:lang w:bidi="ru-RU"/>
        </w:rPr>
        <w:t xml:space="preserve">-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             не менее 30 дней со дня опубликования проекта муниципальной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программы)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, в том числе при внесении в нее изменений;</w:t>
      </w:r>
      <w:r/>
    </w:p>
    <w:p>
      <w:pPr>
        <w:jc w:val="both"/>
        <w:spacing w:after="0" w:line="240" w:lineRule="auto"/>
        <w:tabs>
          <w:tab w:val="left" w:pos="122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б) обеспечивать учет предложений заинтересованных лиц о включении дворовой территории, общественной территории в муниципальную программу на 2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025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Symbol" w:hAnsi="Symbol" w:eastAsia="Symbol" w:cs="Symbol"/>
          <w:sz w:val="28"/>
          <w:szCs w:val="28"/>
          <w:lang w:bidi="ru-RU"/>
        </w:rPr>
        <w:t xml:space="preserve">-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2030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годы;</w:t>
      </w:r>
      <w:r/>
    </w:p>
    <w:p>
      <w:pPr>
        <w:jc w:val="both"/>
        <w:spacing w:after="0" w:line="240" w:lineRule="auto"/>
        <w:tabs>
          <w:tab w:val="left" w:pos="1065" w:leader="none"/>
        </w:tabs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в) обеспечивать заключение соглашений по результатам закупки товаров, работ  и услуг для обеспечения муниципальных нужд в целях реализации муниципальной программы не позднее 1 июля года предоставления субсидии </w:t>
      </w:r>
      <w:r>
        <w:rPr>
          <w:rFonts w:ascii="Symbol" w:hAnsi="Symbol" w:eastAsia="Symbol" w:cs="Symbol"/>
          <w:sz w:val="28"/>
          <w:szCs w:val="28"/>
          <w:lang w:bidi="ru-RU"/>
        </w:rPr>
        <w:t xml:space="preserve">-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для заключения соглашений на выполнение работ по благоустройству общественных территорий,  не позднее 1 мая года предоставления субсидии </w:t>
      </w:r>
      <w:r>
        <w:rPr>
          <w:rFonts w:ascii="Symbol" w:hAnsi="Symbol" w:eastAsia="Symbol" w:cs="Symbol"/>
          <w:sz w:val="28"/>
          <w:szCs w:val="28"/>
          <w:lang w:bidi="ru-RU"/>
        </w:rPr>
        <w:t xml:space="preserve">-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для заключения соглашений на выполнение работ по благоустройству дворовых территорий, за исключением случаев обжалования действий (бездействия) заказчика и (или) комиссии  по осуществлению за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обжалования, с обязат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ельным предусмотрением в указанных соглашениях минимального 3-летнего гарантийного срока на результаты выполненных работ по благоустройству дворовых и общественных территорий, софинансируемых за счет средств субсидии из федерального и областного бюджетов; </w:t>
      </w:r>
      <w:r/>
    </w:p>
    <w:p>
      <w:pPr>
        <w:jc w:val="both"/>
        <w:spacing w:after="0" w:line="240" w:lineRule="auto"/>
        <w:tabs>
          <w:tab w:val="left" w:pos="1065" w:leader="none"/>
        </w:tabs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г) обеспечивать синхронизацию реализации мероприятий в рамках муниципальной программы с реализуемым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и на территории Вейделевского района мероприятиями в сфере обеспечения доступности городской среды                                   для маломобильных групп населения, цифровизации городского хозяйства, а также мероприятиями в рамках национальных проектов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«Инфраструктура для жизни»,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«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Семья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», «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Молодежь и дети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», «Экологи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ческое благополучие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», «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Эффективная транспортная система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»,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жилищно-коммунального хозяйства Российской Федерации;</w:t>
      </w:r>
      <w:r/>
    </w:p>
    <w:p>
      <w:pPr>
        <w:jc w:val="both"/>
        <w:spacing w:after="0" w:line="240" w:lineRule="auto"/>
        <w:tabs>
          <w:tab w:val="left" w:pos="1065" w:leader="none"/>
        </w:tabs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д) обеспечивать синхронизацию выполнения работ в рамках муниципальной программы с реализуемыми на территории Вейделевского райо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на федеральными, региональными 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  на соответствующей территории;</w:t>
      </w:r>
      <w:r/>
    </w:p>
    <w:p>
      <w:pPr>
        <w:jc w:val="both"/>
        <w:spacing w:after="0" w:line="240" w:lineRule="auto"/>
        <w:tabs>
          <w:tab w:val="left" w:pos="1065" w:leader="none"/>
        </w:tabs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е) обеспечивать проведение мероприятий по благоу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стройству дворовых территорий,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населения;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ж) обеспечивать актуализацию муниципальной программы по результатам проведения голосования по отбору общественных территорий и продление срока   их действия на срок реализации федерального проекта;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з) обеспечивать проведение голосования по отбору общественных территорий, подлежащих благоустройству в рамках реализации муниципальной пр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ограммы в год, следующий за годом проведения такого голосования, в порядке, установленном правовым актом субъекта Российской Федерации, принятым не позднее 12 февраля 2019 года (для муниципальных образований с численностью населения свыше 20 тыс. человек):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с уче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том завершения мероприятий по благоустройству общественных территорий, включенных в муниципальную программу, отобранных по результатам голосования по отбору общественных территорий, проведенного в году, предшествующем году реализации указанных мероприятий;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и) обеспечивать благоустройство дворовых территорий, нуждающихся                             в благоустройстве (с учетом их физического состояния), исходя из минимального перечня видов работ по благоустройству дворовых территорий, софинансируемых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из федерального и областного бюджетов, а также общественных территорий, нуждающихся в благоустройстве;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к) в случае выделения субсидии из федерального и областного бюджетов                   на реализацию мероприятий по благоустройству дворовых территорий в рамках мини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мального перечня работ, обеспечить наличие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дома;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л) в случае выделения субсидии из федерального и областного бюджетов                  на реализацию мероприятий по благоустройству дворовых территорий в рамках дополнительного перечня работ, обеспечивать: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наличие решения собственников помещений в многоквартирном доме, дворовая территория которого благоустраивается, о принятии созданного                         в результате благоустройства имущества в состав общего имущества многоквартирного дома;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софинансирование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собственниками помещений мног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оквартирного дома работ по благоустройству дворовых территорий в размере не менее 20 процентов стоимости выполнения таких работ. Такое условие распространяется на дворовые территории, включенные в соответствующую программу после вступления в силу постановл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ения Правительства Российской Федерации от 9 февраля 2019 года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Федерации»;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м) обеспечивать проведение работ по образованию земельных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участков, 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                  на которых расположены многоквартирные дома, в целях софинансирования работ по благоустройству дворовых территорий которых бюджету Вейделевского района предоставляется субсидия из федерального и областного бюджетов;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н) обеспечивать размещение в государственной информационной системе жилищно-коммунального хозяйства информации о реализац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ии муниципальной программы с учетом методических рекомендаций о размещении информации в государственной информационной системе жилищно-коммунального хозяйства, утверждаемых Министерством строительства и жилищно-коммунального хозяйства Российской Федерации;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о) обеспечивать реализацию мероприятий по созданию условий для привлечения добровольцев (волонтеров) к участию в реализации мероприятий по благоустройству общественных и дворовых территорий;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п) обеспечивать привлечение к выполнению работ по благоустройству дворовых территорий студенческих строительных отрядов;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р) завершить в полном объеме реализацию мероприятий муниципальной программы в установленные в ней сроки;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с) выполнять иные обязательства, связанные с обеспечением реализации мероприятий в рамках муниципальной программы;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т)</w:t>
      </w:r>
      <w:r>
        <w:rPr>
          <w:rFonts w:ascii="Times New Roman" w:hAnsi="Times New Roman" w:cs="Times New Roman"/>
          <w:sz w:val="28"/>
          <w:szCs w:val="28"/>
        </w:rPr>
        <w:t xml:space="preserve"> обеспечивать обязательное размещение информации о благоустройстве территории на информационных конструкциях (ба</w:t>
      </w:r>
      <w:r>
        <w:rPr>
          <w:rFonts w:ascii="Times New Roman" w:hAnsi="Times New Roman" w:cs="Times New Roman"/>
          <w:sz w:val="28"/>
          <w:szCs w:val="28"/>
        </w:rPr>
        <w:t xml:space="preserve">ннерах, растяжках, рекламных щитах и т.д.), в средствах массовой информации и социальных сетях, на официальных сайтах в сети «Интернет» и в любых иных печатных материалах (афиши, листовки, информационные брошюры и т.д.) с обязательным упоминанием (логотип,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надпись) о реализации данного объекта в рамках федерального проекта «Формирование комфортной городской среды», входящего </w:t>
      </w:r>
      <w:r>
        <w:rPr>
          <w:rFonts w:ascii="Times New Roman" w:hAnsi="Times New Roman" w:cs="Times New Roman"/>
          <w:sz w:val="28"/>
          <w:szCs w:val="28"/>
        </w:rPr>
        <w:t xml:space="preserve">в состав национального проекта «Инфраструктура для жизни</w:t>
      </w:r>
      <w:r>
        <w:rPr>
          <w:rFonts w:ascii="Times New Roman" w:hAnsi="Times New Roman" w:cs="Times New Roman"/>
          <w:sz w:val="28"/>
          <w:szCs w:val="28"/>
        </w:rPr>
        <w:t xml:space="preserve">».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Логотип федерального проекта «Формирование комфортной городской среды» должен размещаться вместе с логотипом национального </w:t>
      </w:r>
      <w:r>
        <w:rPr>
          <w:rFonts w:ascii="Times New Roman" w:hAnsi="Times New Roman" w:cs="Times New Roman"/>
          <w:sz w:val="28"/>
          <w:szCs w:val="28"/>
        </w:rPr>
        <w:t xml:space="preserve">проекта «Инфраструктура для жизни</w:t>
      </w:r>
      <w:r>
        <w:rPr>
          <w:rFonts w:ascii="Times New Roman" w:hAnsi="Times New Roman" w:cs="Times New Roman"/>
          <w:sz w:val="28"/>
          <w:szCs w:val="28"/>
        </w:rPr>
        <w:t xml:space="preserve">» в соответствии с требованиями брендбука федерального проекта «Формирование комфортной городской среды»;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у) обеспечивать соблюдение запретов и ограничений на допуск отдельных видов промышленных товаров</w:t>
      </w:r>
      <w:r>
        <w:rPr>
          <w:rFonts w:ascii="Times New Roman" w:hAnsi="Times New Roman" w:cs="Times New Roman"/>
          <w:sz w:val="28"/>
          <w:szCs w:val="28"/>
        </w:rPr>
        <w:t xml:space="preserve">, происходящих из иностранных государств, для целей осуществления закупок для государственных и муниципальных нужд, предусмотренных действующими на момент осуществления закупок постановлениями Правительства Российской Федерации (в том числе от 30 апреля 20</w:t>
      </w:r>
      <w:r>
        <w:rPr>
          <w:rFonts w:ascii="Times New Roman" w:hAnsi="Times New Roman" w:cs="Times New Roman"/>
          <w:sz w:val="28"/>
          <w:szCs w:val="28"/>
        </w:rPr>
        <w:t xml:space="preserve">20 года № 616 и № 617), в порядке, предусмотренном Федеральным законом «О контрактной системе в сфере закупок товаров, работ, услуг для обеспечения государственных и муниципальных нужд» и соответствующими постановлениями Правительства Российской Федерации;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ф)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обеспечивать не позднее 2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7-го числа последнего месяца квартала (при наличии экономии, полученной по результатам заключения муниципальных контрактов на закупку товаров, работ, услуг для обеспечения муниципальных нужд, источником финансового обеспечения которых являются субсидии из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федерального бюджета), направлять в министерство предложения о заключения дополнительного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соглашения к Соглашению, предусматривающего уменьшению объема бюджетных ассигнований на финансовое обеспечение расходного обязательства субъекта Российской Федерации, софинансируемого из федерального бюджета, и соответствующее уменьшение размера субсидии.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Администрация Вейделевского района имеет право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 в соответ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ствии с генеральным планом соответствующего поселения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  в порядке, установленном такой комиссией.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Ад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министрация Вейделевского района имеет право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  <w:r/>
    </w:p>
    <w:p>
      <w:pPr>
        <w:ind w:left="-142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ab/>
      </w:r>
      <w:r>
        <w:rPr>
          <w:rFonts w:ascii="Times New Roman" w:hAnsi="Times New Roman" w:cs="Times New Roman"/>
          <w:sz w:val="28"/>
          <w:szCs w:val="28"/>
          <w:lang w:bidi="ru-RU"/>
        </w:rPr>
        <w:tab/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Администрация Вейделевского района представляет в министерство в форме электронного документа в государственной интегрированной информационной системе управления общественными финансами «Электронный бюджет» отчеты:</w:t>
      </w:r>
      <w:r/>
    </w:p>
    <w:p>
      <w:pPr>
        <w:jc w:val="both"/>
        <w:spacing w:after="0" w:line="240" w:lineRule="auto"/>
        <w:widowControl w:val="off"/>
        <w:tabs>
          <w:tab w:val="left" w:pos="1170" w:leader="none"/>
        </w:tabs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о расходах бюджета муниципального района «Вейделевский район» Белгородской области, в целях софинансирования которых предоставляется субсидии из федерального и областного бюджетов, по установленной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Министерством строительства и жилищно-коммунального хозяйства Российской Федерации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форме не позднее 10 числа месяца, следующего     за отчетным кварталом, в котором были получены субсидии из федерального                         и областного бюджетов;</w:t>
      </w:r>
      <w:r/>
    </w:p>
    <w:p>
      <w:pPr>
        <w:jc w:val="both"/>
        <w:spacing w:after="0" w:line="240" w:lineRule="auto"/>
        <w:widowControl w:val="off"/>
        <w:tabs>
          <w:tab w:val="left" w:pos="1170" w:leader="none"/>
        </w:tabs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о достижении значения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(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ий) результата(ов) регионального проекта                             по установленной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Министерством строительства и жилищно-коммунального хозяйства Российской Федерации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форме не позднее 10 января года, следующего за годом, в котором были получены субсидии из федерального и областного бюджетов.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реализации муниципальной программы к концу 2030 года будут достигнуты следующие конечные результаты: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1. Реализация не менее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5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мероприятий по благоустройству общественных территорий, включенных в муниципальную программу формирования современной городской среды.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2. Увеличение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доли граждан, принявших участие в решении вопросов развития городской среды, от общего количества граждан в возрасте от 14 лет, проживающих в Вейделевском районе, где реализуются проект              по созданию комфортной городской среды, до 30 процентов.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3. Обеспечение доли объема закупок оборудования, имеющего российское происхождения, в том числе оборудования, закупаемого в рамках реализации мероприятий муниципальной программы современной городской среды не менее 90 процентов ежегодно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реализации муниципальной программы Вейделевского района принимают участие населенные пункты поселений Вейделевского района с численностью населения свыше 1 000 человек (далее – поселения Вейделевского района)</w:t>
      </w:r>
      <w:r>
        <w:rPr>
          <w:rFonts w:ascii="Times New Roman" w:hAnsi="Times New Roman" w:cs="Times New Roman"/>
          <w:sz w:val="28"/>
          <w:szCs w:val="28"/>
        </w:rPr>
        <w:t xml:space="preserve"> в части реализации проекта комфортной городской среды и </w:t>
      </w:r>
      <w:r>
        <w:rPr>
          <w:rFonts w:ascii="Times New Roman" w:hAnsi="Times New Roman" w:cs="Times New Roman"/>
          <w:sz w:val="28"/>
          <w:szCs w:val="28"/>
        </w:rPr>
        <w:t xml:space="preserve">населенные пункты поселений Вейделевского района численностью не менее 500 человек при реализации инициативных проектов.</w:t>
      </w:r>
      <w:r/>
    </w:p>
    <w:p>
      <w:pPr>
        <w:pStyle w:val="679"/>
        <w:jc w:val="center"/>
        <w:spacing w:line="233" w:lineRule="auto"/>
        <w:widowControl w:val="off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  <w:r/>
    </w:p>
    <w:p>
      <w:pPr>
        <w:pStyle w:val="679"/>
        <w:jc w:val="center"/>
        <w:spacing w:line="233" w:lineRule="auto"/>
        <w:widowControl w:val="off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1.3. Сведения о взаимосвязи со стратегическими приоритетами, целями </w:t>
      </w:r>
      <w:r>
        <w:rPr>
          <w:rFonts w:cs="Times New Roman"/>
          <w:b/>
          <w:sz w:val="28"/>
          <w:szCs w:val="28"/>
        </w:rPr>
        <w:br/>
        <w:t xml:space="preserve">и показателями государственных программ Российской Федерации</w:t>
      </w:r>
      <w:r/>
    </w:p>
    <w:p>
      <w:pPr>
        <w:pStyle w:val="679"/>
        <w:ind w:firstLine="709"/>
        <w:jc w:val="both"/>
        <w:spacing w:line="233" w:lineRule="auto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/>
    </w:p>
    <w:p>
      <w:pPr>
        <w:pStyle w:val="679"/>
        <w:ind w:firstLine="709"/>
        <w:jc w:val="both"/>
        <w:spacing w:line="233" w:lineRule="auto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Основной целью </w:t>
      </w:r>
      <w:r>
        <w:rPr>
          <w:rFonts w:cs="Times New Roman"/>
          <w:sz w:val="28"/>
          <w:szCs w:val="28"/>
        </w:rPr>
        <w:t xml:space="preserve">муниципальной</w:t>
      </w:r>
      <w:r>
        <w:rPr>
          <w:rFonts w:cs="Times New Roman"/>
          <w:sz w:val="28"/>
          <w:szCs w:val="28"/>
        </w:rPr>
        <w:t xml:space="preserve"> программы является повышение </w:t>
      </w:r>
      <w:r>
        <w:rPr>
          <w:rFonts w:cs="Times New Roman"/>
          <w:sz w:val="28"/>
          <w:szCs w:val="28"/>
        </w:rPr>
        <w:br/>
        <w:t xml:space="preserve">к 2030 году качества городской среды на территории </w:t>
      </w:r>
      <w:r>
        <w:rPr>
          <w:rFonts w:cs="Times New Roman"/>
          <w:sz w:val="28"/>
          <w:szCs w:val="28"/>
        </w:rPr>
        <w:t xml:space="preserve">Вейделевского района </w:t>
      </w:r>
      <w:r>
        <w:rPr>
          <w:rFonts w:cs="Times New Roman"/>
          <w:sz w:val="28"/>
          <w:szCs w:val="28"/>
        </w:rPr>
        <w:t xml:space="preserve">к уровню 2019 года на 49 процентов.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Для достижения поставленной цели необходимо решение следующей задачи: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 повышение комфортности городской среды, в том числе общественных пространств;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 реализация мероприятий по благоустройству территорий различного функционального назначения;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 реализация инициативных проектов в рамках инициативного бюджетирования;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 развитие механизмов реализации комплексных проектов создания комфортной городской среды на территории Вейделевского района с учетом индекса качества городской среды.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-</w:t>
      </w:r>
      <w:r>
        <w:rPr>
          <w:rFonts w:cs="Times New Roman"/>
          <w:sz w:val="28"/>
          <w:szCs w:val="28"/>
        </w:rPr>
        <w:t xml:space="preserve">о</w:t>
      </w:r>
      <w:r>
        <w:rPr>
          <w:rFonts w:cs="Times New Roman"/>
          <w:sz w:val="28"/>
          <w:szCs w:val="28"/>
        </w:rPr>
        <w:t xml:space="preserve">рганизация наружного освещения населенных пунктов Вейделевского района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</w:t>
      </w:r>
      <w:r>
        <w:rPr>
          <w:rFonts w:cs="Times New Roman"/>
          <w:sz w:val="28"/>
          <w:szCs w:val="28"/>
        </w:rPr>
        <w:t xml:space="preserve">комфортное проживание жителей </w:t>
      </w:r>
      <w:r>
        <w:rPr>
          <w:rFonts w:cs="Times New Roman"/>
          <w:sz w:val="28"/>
          <w:szCs w:val="28"/>
        </w:rPr>
        <w:t xml:space="preserve">в </w:t>
      </w:r>
      <w:r>
        <w:rPr>
          <w:rFonts w:cs="Times New Roman"/>
          <w:sz w:val="28"/>
          <w:szCs w:val="28"/>
        </w:rPr>
        <w:t xml:space="preserve">отремонтированных</w:t>
      </w:r>
      <w:r>
        <w:rPr>
          <w:rFonts w:cs="Times New Roman"/>
          <w:sz w:val="28"/>
          <w:szCs w:val="28"/>
        </w:rPr>
        <w:t xml:space="preserve"> МКД</w:t>
      </w:r>
      <w:r>
        <w:rPr>
          <w:rFonts w:cs="Times New Roman"/>
          <w:sz w:val="28"/>
          <w:szCs w:val="28"/>
        </w:rPr>
        <w:t xml:space="preserve">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Реализация </w:t>
      </w:r>
      <w:r>
        <w:rPr>
          <w:rFonts w:cs="Times New Roman"/>
          <w:sz w:val="28"/>
          <w:szCs w:val="28"/>
        </w:rPr>
        <w:t xml:space="preserve">муниципальной</w:t>
      </w:r>
      <w:r>
        <w:rPr>
          <w:rFonts w:cs="Times New Roman"/>
          <w:sz w:val="28"/>
          <w:szCs w:val="28"/>
        </w:rPr>
        <w:t xml:space="preserve"> программы способствует формированию комфортной городской среды, обеспечению возможности полноценной жизнедеятельности маломобильных групп населения и безопасности мест пребывания детей с родителями, что является основным приоритетом реализации Программы.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По итогам реализации государственной программы будут достигнуты следующие конечные результаты: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 Прирост среднего индекса качества городской среды на 49 процентов по отношению к 2019 году.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 Реализовано не менее 5</w:t>
      </w:r>
      <w:r>
        <w:rPr>
          <w:rFonts w:cs="Times New Roman"/>
          <w:sz w:val="28"/>
          <w:szCs w:val="28"/>
        </w:rPr>
        <w:t xml:space="preserve"> мероприятий по благоустройству территорий муниципальных образований ежегодно.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 Организовано наружное освещение населенных пунктов Белгородской области.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 Возмещены расходы по гарантированному перечню услуг по погребению в рамках статьи 12 Федерального закона от 12 января 1996 года № 8-ФЗ «О погребении и похоронном деле» на территории Белгородской области.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рамках реализации государственной программы </w:t>
      </w:r>
      <w:r>
        <w:rPr>
          <w:rFonts w:cs="Times New Roman"/>
          <w:sz w:val="28"/>
          <w:szCs w:val="28"/>
        </w:rPr>
        <w:t xml:space="preserve">могут быть </w:t>
      </w:r>
      <w:r>
        <w:rPr>
          <w:rFonts w:cs="Times New Roman"/>
          <w:sz w:val="28"/>
          <w:szCs w:val="28"/>
        </w:rPr>
        <w:t xml:space="preserve">запланированы мероприятия по благоустройству дворовых и общественных территорий различн</w:t>
      </w:r>
      <w:r>
        <w:rPr>
          <w:rFonts w:cs="Times New Roman"/>
          <w:sz w:val="28"/>
          <w:szCs w:val="28"/>
        </w:rPr>
        <w:t xml:space="preserve">ого функционального назначения.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/>
    </w:p>
    <w:p>
      <w:pPr>
        <w:pStyle w:val="679"/>
        <w:jc w:val="center"/>
        <w:widowControl w:val="off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1.4. Задачи, способы их эффективного решения в сфере формирования современной городской среды на территории Вейделевского района Белгородской области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сфере благоустройства городской среды основной задачей государственного управления является придание нового импульса развитию всех </w:t>
      </w:r>
      <w:r>
        <w:rPr>
          <w:rFonts w:cs="Times New Roman"/>
          <w:sz w:val="28"/>
          <w:szCs w:val="28"/>
        </w:rPr>
        <w:t xml:space="preserve">населенных пунктов Вейделевского района</w:t>
      </w:r>
      <w:r>
        <w:rPr>
          <w:rFonts w:cs="Times New Roman"/>
          <w:sz w:val="28"/>
          <w:szCs w:val="28"/>
        </w:rPr>
        <w:t xml:space="preserve">, население которых не менее 500человек</w:t>
      </w:r>
      <w:r>
        <w:rPr>
          <w:rFonts w:cs="Times New Roman"/>
          <w:sz w:val="28"/>
          <w:szCs w:val="28"/>
        </w:rPr>
        <w:t xml:space="preserve">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рамках программных мероприятий продолжится благоустройство общественных территорий, парков, набережных, а также реализация проектов Всероссийского конкурса лучших проектов создания комфортной городск</w:t>
      </w:r>
      <w:r>
        <w:rPr>
          <w:rFonts w:cs="Times New Roman"/>
          <w:sz w:val="28"/>
          <w:szCs w:val="28"/>
        </w:rPr>
        <w:t xml:space="preserve">ой среды в малых городах и исторических поселениях. Для жителей муниципальных образований продолжит действовать механизм вовлечения, благодаря которому каждый житель области старше 14 лет может принимать участие в решении вопросов развития городской среды.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Ежегодно будет благоустраиваться </w:t>
      </w:r>
      <w:r>
        <w:rPr>
          <w:rFonts w:cs="Times New Roman"/>
          <w:sz w:val="28"/>
          <w:szCs w:val="28"/>
        </w:rPr>
        <w:t xml:space="preserve">5</w:t>
      </w:r>
      <w:r>
        <w:rPr>
          <w:rFonts w:cs="Times New Roman"/>
          <w:sz w:val="28"/>
          <w:szCs w:val="28"/>
        </w:rPr>
        <w:t xml:space="preserve"> общественных пространств, в том числе по инициативным проектам и инициативам граждан, получившим поддержку жителей.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Минимизация стоимости выполнения работ по благоустройству дворовых территорий и увеличение их числа будет осуществляться муниципальным </w:t>
      </w:r>
      <w:r>
        <w:rPr>
          <w:rFonts w:cs="Times New Roman"/>
          <w:sz w:val="28"/>
          <w:szCs w:val="28"/>
        </w:rPr>
        <w:t xml:space="preserve">районом</w:t>
      </w:r>
      <w:r>
        <w:rPr>
          <w:rFonts w:cs="Times New Roman"/>
          <w:sz w:val="28"/>
          <w:szCs w:val="28"/>
        </w:rPr>
        <w:t xml:space="preserve"> за счет приоритета выполнения работ в минимальном перечне </w:t>
      </w:r>
      <w:r>
        <w:rPr>
          <w:rFonts w:cs="Times New Roman"/>
          <w:sz w:val="28"/>
          <w:szCs w:val="28"/>
        </w:rPr>
        <w:t xml:space="preserve">работ по благоустройству дворовых территорий, который включает ремонт дворовых проездов, тротуаров, подходов к подъез</w:t>
      </w:r>
      <w:r>
        <w:rPr>
          <w:rFonts w:cs="Times New Roman"/>
          <w:sz w:val="28"/>
          <w:szCs w:val="28"/>
        </w:rPr>
        <w:t xml:space="preserve">дам, отмостки многоквартирных домов, являющиеся частью транзитного пути(тротуара), а так же подпорных стен; обеспечение освещения дворовых территорий; установку скамеек и урн; обустройство травмобезопасного покрытия детских игровых площадок и (или) спортив</w:t>
      </w:r>
      <w:r>
        <w:rPr>
          <w:rFonts w:cs="Times New Roman"/>
          <w:sz w:val="28"/>
          <w:szCs w:val="28"/>
        </w:rPr>
        <w:t xml:space="preserve">ных площадок; оборудование детских площадок (не более 10 элементов), ремонт и (или) обустройство хозяйственных площадок, установка ограждений(высотой не более 0,7 м); ремонт существующих автомобильных парковок; ремонт и восстановление озеленения; ремонт и </w:t>
      </w:r>
      <w:r>
        <w:rPr>
          <w:rFonts w:cs="Times New Roman"/>
          <w:sz w:val="28"/>
          <w:szCs w:val="28"/>
        </w:rPr>
        <w:t xml:space="preserve">устройство системы водоотведения у подъездов многоквартирных домов, иные виды работ.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Перечень дополнительных видов работ по благоустрой</w:t>
      </w:r>
      <w:r>
        <w:rPr>
          <w:rFonts w:cs="Times New Roman"/>
          <w:sz w:val="28"/>
          <w:szCs w:val="28"/>
        </w:rPr>
        <w:t xml:space="preserve">ству дворовых территорий многоквартирных домов включает оборудование детских игровых площадок (более 10 элементов), в том числе игровых комплексов; спортивных площадок; создание автомобильных парковок; озеленение территории (высадка деревьев, кустарников);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ремонт лестниц и пешеходных мостиков; установку систем видеонаблюдения; установку ограждений; иные виды работ в случае принятия такого решения заинтересованными лицами. </w:t>
      </w:r>
      <w:r>
        <w:rPr>
          <w:rFonts w:cs="Times New Roman"/>
          <w:sz w:val="28"/>
          <w:szCs w:val="28"/>
        </w:rPr>
        <w:t xml:space="preserve">Комплекс работ будет реализован в рамках </w:t>
      </w:r>
      <w:r>
        <w:rPr>
          <w:rFonts w:cs="Times New Roman"/>
          <w:sz w:val="28"/>
          <w:szCs w:val="28"/>
        </w:rPr>
        <w:t xml:space="preserve">муниципальной</w:t>
      </w:r>
      <w:r>
        <w:rPr>
          <w:rFonts w:cs="Times New Roman"/>
          <w:sz w:val="28"/>
          <w:szCs w:val="28"/>
        </w:rPr>
        <w:t xml:space="preserve"> программы.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Важным направлением повышения комфортности городской среды будет также являться устройство детских и спортивных площадок на земельных уч</w:t>
      </w:r>
      <w:r>
        <w:rPr>
          <w:rFonts w:cs="Times New Roman"/>
          <w:sz w:val="28"/>
          <w:szCs w:val="28"/>
        </w:rPr>
        <w:t xml:space="preserve">астках, находящихся в муниципальной собственности. В целях снижения социальной напряженности и финансовой нагрузки собственников жилых помещений содержание детских и спортивных площадок предлагается осуществлять эксплуатирующими организациями, отобранными </w:t>
      </w:r>
      <w:r>
        <w:rPr>
          <w:rFonts w:cs="Times New Roman"/>
          <w:sz w:val="28"/>
          <w:szCs w:val="28"/>
        </w:rPr>
        <w:t xml:space="preserve">районом самостоятельно</w:t>
      </w:r>
      <w:r>
        <w:rPr>
          <w:rFonts w:cs="Times New Roman"/>
          <w:sz w:val="28"/>
          <w:szCs w:val="28"/>
        </w:rPr>
        <w:t xml:space="preserve">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Обеспечение надежного и высокоэффективного наружного освещения населенных пунктов </w:t>
      </w:r>
      <w:r>
        <w:rPr>
          <w:rFonts w:cs="Times New Roman"/>
          <w:sz w:val="28"/>
          <w:szCs w:val="28"/>
        </w:rPr>
        <w:t xml:space="preserve">Вейделевского района </w:t>
      </w:r>
      <w:r>
        <w:rPr>
          <w:rFonts w:cs="Times New Roman"/>
          <w:sz w:val="28"/>
          <w:szCs w:val="28"/>
        </w:rPr>
        <w:t xml:space="preserve">является одним из приоритетных направлений </w:t>
      </w:r>
      <w:r>
        <w:rPr>
          <w:rFonts w:cs="Times New Roman"/>
          <w:sz w:val="28"/>
          <w:szCs w:val="28"/>
        </w:rPr>
        <w:t xml:space="preserve">муниципальной</w:t>
      </w:r>
      <w:r>
        <w:rPr>
          <w:rFonts w:cs="Times New Roman"/>
          <w:sz w:val="28"/>
          <w:szCs w:val="28"/>
        </w:rPr>
        <w:t xml:space="preserve"> политики в части реализации отдельных полномочий в организации мероприятий по благоустройству населенных пунктов на территории </w:t>
      </w:r>
      <w:r>
        <w:rPr>
          <w:rFonts w:cs="Times New Roman"/>
          <w:sz w:val="28"/>
          <w:szCs w:val="28"/>
        </w:rPr>
        <w:t xml:space="preserve">Вейделевского района</w:t>
      </w:r>
      <w:r>
        <w:rPr>
          <w:rFonts w:cs="Times New Roman"/>
          <w:sz w:val="28"/>
          <w:szCs w:val="28"/>
        </w:rPr>
        <w:t xml:space="preserve">.</w:t>
      </w:r>
      <w:r/>
    </w:p>
    <w:p>
      <w:pPr>
        <w:pStyle w:val="109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развития систем наружного освещения имеют выраженную социальную направленность, обусловленную необходимостью создания полноценных условий жизни для жителей населенных пунктов Белгородской области. В Белгородской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и в Вейделевском районе </w:t>
      </w:r>
      <w:r>
        <w:rPr>
          <w:rFonts w:ascii="Times New Roman" w:hAnsi="Times New Roman" w:cs="Times New Roman"/>
          <w:sz w:val="28"/>
          <w:szCs w:val="28"/>
        </w:rPr>
        <w:t xml:space="preserve">большое значение придается</w:t>
      </w:r>
      <w:r>
        <w:rPr>
          <w:rFonts w:ascii="Times New Roman" w:hAnsi="Times New Roman" w:cs="Times New Roman"/>
          <w:sz w:val="28"/>
          <w:szCs w:val="28"/>
        </w:rPr>
        <w:t xml:space="preserve"> приведению к нормативным значениям освещенности улиц, магистралей, площадей, внутриквартальных проездов, жилых районов, а также созданию комфортных условий проживания граждан, обеспечению безопасности дорожного движения в дневное, вечернее и ночное время.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Оптимальная освещенность создает хорошее настроение и способствует улучшению условий работы и отдыха людей. Качественное и высокоэффективное наружное ос</w:t>
      </w:r>
      <w:r>
        <w:rPr>
          <w:rFonts w:cs="Times New Roman"/>
          <w:sz w:val="28"/>
          <w:szCs w:val="28"/>
        </w:rPr>
        <w:t xml:space="preserve">вещение служит показателем стабильности, способствует снижению количества проявлений криминогенного характера, повышает интенсивность грузопассажирских перевозок, является видимым проявлением эффективности работы исполнительных органов Белгородской области</w:t>
      </w:r>
      <w:r>
        <w:rPr>
          <w:rFonts w:cs="Times New Roman"/>
          <w:sz w:val="28"/>
          <w:szCs w:val="28"/>
        </w:rPr>
        <w:t xml:space="preserve"> и Вейделевского района</w:t>
      </w:r>
      <w:r>
        <w:rPr>
          <w:rFonts w:cs="Times New Roman"/>
          <w:sz w:val="28"/>
          <w:szCs w:val="28"/>
        </w:rPr>
        <w:t xml:space="preserve">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Учитывая, ч</w:t>
      </w:r>
      <w:r>
        <w:rPr>
          <w:rFonts w:cs="Times New Roman"/>
          <w:sz w:val="28"/>
          <w:szCs w:val="28"/>
        </w:rPr>
        <w:t xml:space="preserve">то состояние и качественное функционирование систем наружного освещения имеют важное социальное значение, необходимо проведение в возможно короткие сроки комплекса мероприятий, направленных на восстановление, дальнейшее развитие и модернизацию этих систем.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Наружное освещение является одним из элементов благоустройства населенных пунктов. Федеральный закон от 6 октября 2003 года № 131-ФЗ </w:t>
      </w:r>
      <w:r>
        <w:rPr>
          <w:rFonts w:cs="Times New Roman"/>
          <w:sz w:val="28"/>
          <w:szCs w:val="28"/>
        </w:rPr>
        <w:br/>
        <w:t xml:space="preserve">«Об общих принципах организации местного самоуправления </w:t>
      </w:r>
      <w:r>
        <w:rPr>
          <w:rFonts w:cs="Times New Roman"/>
          <w:sz w:val="28"/>
          <w:szCs w:val="28"/>
        </w:rPr>
        <w:br/>
        <w:t xml:space="preserve">в Российской Федерации» относит организацию наружного освещения улиц </w:t>
      </w:r>
      <w:r>
        <w:rPr>
          <w:rFonts w:cs="Times New Roman"/>
          <w:sz w:val="28"/>
          <w:szCs w:val="28"/>
        </w:rPr>
        <w:br/>
      </w:r>
      <w:r>
        <w:rPr>
          <w:rFonts w:cs="Times New Roman"/>
          <w:sz w:val="28"/>
          <w:szCs w:val="28"/>
        </w:rPr>
        <w:t xml:space="preserve">к вопросам местного значения.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Повышение надежности и эффективности установок наружного освещения, а так</w:t>
      </w:r>
      <w:r>
        <w:rPr>
          <w:rFonts w:cs="Times New Roman"/>
          <w:sz w:val="28"/>
          <w:szCs w:val="28"/>
        </w:rPr>
        <w:t xml:space="preserve">же снижение эксплуатационных затрат, экономное использование электроэнергии и средств, выделяемых на содержание систем наружного освещения невозможно без комплексного программно-целевого подхода и соответствующей финансовой поддержки как на муниципальном, </w:t>
      </w:r>
      <w:r>
        <w:rPr>
          <w:rFonts w:cs="Times New Roman"/>
          <w:sz w:val="28"/>
          <w:szCs w:val="28"/>
        </w:rPr>
        <w:br/>
        <w:t xml:space="preserve">так и на областном уровнях. В этой связи требуются согласованные действия исполнительных органов Белгородской области и различных организаций, а также координация межотраслевых связей технологически сопряженных разделов энергоснабжения.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Улицы, дороги, площади, набережные, мосты, пешеходные аллеи, общественные и рекреационные территории, </w:t>
      </w:r>
      <w:r>
        <w:rPr>
          <w:rFonts w:cs="Times New Roman"/>
          <w:sz w:val="28"/>
          <w:szCs w:val="28"/>
        </w:rPr>
        <w:t xml:space="preserve">территории жилых кварталов, микрорайонов, жилых домов, территории промышленных и коммунальных предприятий, а также арки входов, дорожные знаки и указатели, элементы городской информации должны освещаться в темное время суток в соответствии с общим режимом.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Главные улицы, площади, места массового пребывания людей, путепроводы, мосты и кольцевые транспортные развязки должны освещаться в соответствии с ночным режимом работы наружного освещения.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Доля действующих светильников, работающих в вечернем и ночном режимах, должна составлять не менее 95 процентов. При этом не допускается расположение неработающих светильников подряд, один за другим.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Допускается частичное (до 50 процентов) отключение наружного освещения в ночное время в случае, когда интенсивность движения пешеходов менее 40 чел./ч. и транспортных средств в обоих направлениях – менее 50 ед./час.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Эффективное решение проблем в сфере наружного освещения </w:t>
      </w:r>
      <w:r>
        <w:rPr>
          <w:rFonts w:cs="Times New Roman"/>
          <w:sz w:val="28"/>
          <w:szCs w:val="28"/>
        </w:rPr>
        <w:br/>
        <w:t xml:space="preserve">и благоустройства в целом населенных пунктов области невозможно </w:t>
      </w:r>
      <w:r>
        <w:rPr>
          <w:rFonts w:cs="Times New Roman"/>
          <w:sz w:val="28"/>
          <w:szCs w:val="28"/>
        </w:rPr>
        <w:br/>
        <w:t xml:space="preserve">без комплексного п</w:t>
      </w:r>
      <w:r>
        <w:rPr>
          <w:rFonts w:cs="Times New Roman"/>
          <w:sz w:val="28"/>
          <w:szCs w:val="28"/>
        </w:rPr>
        <w:t xml:space="preserve">рограммно-целевого подхода и соответствующей финансовой поддержки как на муниципальном, так и на областном уровнях. В этой связи требуются согласованные действия, а также координация межотраслевых связей технологически сопряженных разделов энергоснабжения.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Реализация полномочий в части соблюдения и защиты прав на достойное погребение умершего гражданина и оказание услуг </w:t>
      </w:r>
      <w:r>
        <w:rPr>
          <w:rFonts w:cs="Times New Roman"/>
          <w:sz w:val="28"/>
          <w:szCs w:val="28"/>
        </w:rPr>
        <w:br/>
        <w:t xml:space="preserve">по его погребению в случае отсутствия родственников или лиц, взявших на себя организацию похорон, направлена на финансовое обеспечение государственных гарантий по вопросам предоставления риту</w:t>
      </w:r>
      <w:r>
        <w:rPr>
          <w:rFonts w:cs="Times New Roman"/>
          <w:sz w:val="28"/>
          <w:szCs w:val="28"/>
        </w:rPr>
        <w:t xml:space="preserve">альных услуг по погребению в случае отсутствия родственников или лиц, взявших на себя организацию похорон, путем предоставления субвенций из областного бюджета в рамках правоотношений, которые регулируются Федеральным законом от 12 января 1996 года № 8-ФЗ </w:t>
      </w:r>
      <w:r>
        <w:rPr>
          <w:rFonts w:cs="Times New Roman"/>
          <w:sz w:val="28"/>
          <w:szCs w:val="28"/>
        </w:rPr>
        <w:br/>
        <w:t xml:space="preserve">«О погребении и похоронном деле».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Достижение целей государственной программы осуществляется за счет решения следующих задач государственного управления: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 Реализация механизмов развития комфортной городской среды, комплексного развития городов и населенных пунктов.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</w:t>
      </w:r>
      <w:r>
        <w:rPr>
          <w:rFonts w:cs="Times New Roman"/>
          <w:sz w:val="28"/>
          <w:szCs w:val="28"/>
        </w:rPr>
        <w:t xml:space="preserve">. Создание механизма прямого участия граждан в формировании комфортной городской среды.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</w:t>
      </w:r>
      <w:r>
        <w:rPr>
          <w:rFonts w:cs="Times New Roman"/>
          <w:sz w:val="28"/>
          <w:szCs w:val="28"/>
        </w:rPr>
        <w:t xml:space="preserve">. Создание механизмов развития комфортной городской среды, комплексного развития населенных пунктов с учетом индекса качества городской среды.</w:t>
      </w:r>
      <w:r/>
    </w:p>
    <w:p>
      <w:pPr>
        <w:pStyle w:val="679"/>
        <w:ind w:firstLine="709"/>
        <w:jc w:val="both"/>
        <w:widowControl w:val="o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79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en-US"/>
        </w:rPr>
        <w:t xml:space="preserve">II</w:t>
      </w:r>
      <w:r>
        <w:rPr>
          <w:rFonts w:cs="Times New Roman"/>
          <w:b/>
          <w:sz w:val="28"/>
          <w:szCs w:val="28"/>
        </w:rPr>
        <w:t xml:space="preserve">. Паспорт </w:t>
      </w:r>
      <w:r>
        <w:rPr>
          <w:rFonts w:cs="Times New Roman"/>
          <w:b/>
          <w:sz w:val="28"/>
          <w:szCs w:val="28"/>
        </w:rPr>
        <w:t xml:space="preserve">муниципальной </w:t>
      </w:r>
      <w:r>
        <w:rPr>
          <w:rFonts w:cs="Times New Roman"/>
          <w:b/>
          <w:sz w:val="28"/>
          <w:szCs w:val="28"/>
        </w:rPr>
        <w:t xml:space="preserve">программы </w:t>
      </w:r>
      <w:r>
        <w:rPr>
          <w:rFonts w:cs="Times New Roman"/>
          <w:b/>
          <w:sz w:val="28"/>
          <w:szCs w:val="28"/>
        </w:rPr>
        <w:t xml:space="preserve">Вейделевского района</w:t>
      </w:r>
      <w:r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br/>
        <w:t xml:space="preserve">«Формирование современной городской среды на территории </w:t>
      </w:r>
      <w:r>
        <w:rPr>
          <w:rFonts w:cs="Times New Roman"/>
          <w:b/>
          <w:sz w:val="28"/>
          <w:szCs w:val="28"/>
        </w:rPr>
        <w:t xml:space="preserve">Вейделевского района</w:t>
      </w:r>
      <w:r>
        <w:rPr>
          <w:rFonts w:cs="Times New Roman"/>
          <w:b/>
          <w:sz w:val="28"/>
          <w:szCs w:val="28"/>
        </w:rPr>
        <w:t xml:space="preserve">»</w:t>
      </w:r>
      <w:r/>
    </w:p>
    <w:p>
      <w:pPr>
        <w:pStyle w:val="679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  <w:r/>
    </w:p>
    <w:p>
      <w:pPr>
        <w:pStyle w:val="679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1. Основные положения</w:t>
      </w:r>
      <w:r/>
    </w:p>
    <w:p>
      <w:pPr>
        <w:pStyle w:val="67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787"/>
        <w:gridCol w:w="4536"/>
        <w:gridCol w:w="2022"/>
      </w:tblGrid>
      <w:tr>
        <w:trPr>
          <w:trHeight w:val="563"/>
        </w:trPr>
        <w:tc>
          <w:tcPr>
            <w:tcW w:w="2787" w:type="dxa"/>
            <w:textDirection w:val="lrTb"/>
            <w:noWrap w:val="false"/>
          </w:tcPr>
          <w:p>
            <w:pPr>
              <w:pStyle w:val="679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Куратор </w:t>
            </w:r>
            <w:r>
              <w:rPr>
                <w:rFonts w:cs="Times New Roman"/>
                <w:sz w:val="28"/>
                <w:szCs w:val="28"/>
              </w:rPr>
              <w:t xml:space="preserve">муниципальной </w:t>
            </w:r>
            <w:r>
              <w:rPr>
                <w:rFonts w:cs="Times New Roman"/>
                <w:sz w:val="28"/>
                <w:szCs w:val="28"/>
              </w:rPr>
              <w:t xml:space="preserve">программы </w:t>
            </w:r>
            <w:r>
              <w:rPr>
                <w:rFonts w:cs="Times New Roman"/>
                <w:sz w:val="28"/>
                <w:szCs w:val="28"/>
              </w:rPr>
              <w:t xml:space="preserve">Вейделевсокго района</w:t>
            </w:r>
            <w:r/>
          </w:p>
        </w:tc>
        <w:tc>
          <w:tcPr>
            <w:gridSpan w:val="2"/>
            <w:tcW w:w="6558" w:type="dxa"/>
            <w:textDirection w:val="lrTb"/>
            <w:noWrap w:val="false"/>
          </w:tcPr>
          <w:p>
            <w:pPr>
              <w:pStyle w:val="679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Таранцов В.П.-первый заместитель главы администрации Вейделевского района -начальника управления безопасности администрации Вейделевского района</w:t>
            </w:r>
            <w:r/>
          </w:p>
        </w:tc>
      </w:tr>
      <w:tr>
        <w:trPr/>
        <w:tc>
          <w:tcPr>
            <w:tcW w:w="2787" w:type="dxa"/>
            <w:textDirection w:val="lrTb"/>
            <w:noWrap w:val="false"/>
          </w:tcPr>
          <w:p>
            <w:pPr>
              <w:pStyle w:val="679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cs="Times New Roman"/>
                <w:sz w:val="28"/>
                <w:szCs w:val="28"/>
              </w:rPr>
              <w:t xml:space="preserve">муниципальной </w:t>
            </w:r>
            <w:r>
              <w:rPr>
                <w:rFonts w:cs="Times New Roman"/>
                <w:sz w:val="28"/>
                <w:szCs w:val="28"/>
              </w:rPr>
              <w:t xml:space="preserve">программы </w:t>
            </w:r>
            <w:r>
              <w:rPr>
                <w:rFonts w:cs="Times New Roman"/>
                <w:sz w:val="28"/>
                <w:szCs w:val="28"/>
              </w:rPr>
              <w:t xml:space="preserve">Вейделевского района</w:t>
            </w:r>
            <w:r/>
          </w:p>
        </w:tc>
        <w:tc>
          <w:tcPr>
            <w:gridSpan w:val="2"/>
            <w:tcW w:w="6558" w:type="dxa"/>
            <w:textDirection w:val="lrTb"/>
            <w:noWrap w:val="false"/>
          </w:tcPr>
          <w:p>
            <w:pPr>
              <w:pStyle w:val="679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Таранцов В.П.-первый заместитель главы администрации Вейделевского района -начальника управления безопасности администрации Вейделевского района</w:t>
            </w:r>
            <w:r/>
          </w:p>
        </w:tc>
      </w:tr>
      <w:tr>
        <w:trPr/>
        <w:tc>
          <w:tcPr>
            <w:tcW w:w="2787" w:type="dxa"/>
            <w:textDirection w:val="lrTb"/>
            <w:noWrap w:val="false"/>
          </w:tcPr>
          <w:p>
            <w:pPr>
              <w:pStyle w:val="679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Пе</w:t>
            </w:r>
            <w:r>
              <w:rPr>
                <w:rFonts w:cs="Times New Roman"/>
                <w:sz w:val="28"/>
                <w:szCs w:val="28"/>
              </w:rPr>
              <w:t xml:space="preserve">риод реализации муниципальной </w:t>
            </w:r>
            <w:r>
              <w:rPr>
                <w:rFonts w:cs="Times New Roman"/>
                <w:sz w:val="28"/>
                <w:szCs w:val="28"/>
              </w:rPr>
              <w:t xml:space="preserve">программы </w:t>
            </w:r>
            <w:r>
              <w:rPr>
                <w:rFonts w:cs="Times New Roman"/>
                <w:sz w:val="28"/>
                <w:szCs w:val="28"/>
              </w:rPr>
              <w:t xml:space="preserve">Вейделевского района</w:t>
            </w:r>
            <w:r/>
          </w:p>
        </w:tc>
        <w:tc>
          <w:tcPr>
            <w:gridSpan w:val="2"/>
            <w:tcW w:w="6558" w:type="dxa"/>
            <w:textDirection w:val="lrTb"/>
            <w:noWrap w:val="false"/>
          </w:tcPr>
          <w:p>
            <w:pPr>
              <w:pStyle w:val="679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202</w:t>
            </w:r>
            <w:r>
              <w:rPr>
                <w:rFonts w:cs="Times New Roman"/>
                <w:sz w:val="28"/>
                <w:szCs w:val="28"/>
              </w:rPr>
              <w:t xml:space="preserve">5</w:t>
            </w:r>
            <w:r>
              <w:rPr>
                <w:rFonts w:cs="Times New Roman"/>
                <w:sz w:val="28"/>
                <w:szCs w:val="28"/>
              </w:rPr>
              <w:t xml:space="preserve"> – 2030 годы</w:t>
            </w:r>
            <w:r/>
          </w:p>
        </w:tc>
      </w:tr>
      <w:tr>
        <w:trPr/>
        <w:tc>
          <w:tcPr>
            <w:tcW w:w="2787" w:type="dxa"/>
            <w:textDirection w:val="lrTb"/>
            <w:noWrap w:val="false"/>
          </w:tcPr>
          <w:p>
            <w:pPr>
              <w:pStyle w:val="679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Цели </w:t>
            </w:r>
            <w:r>
              <w:rPr>
                <w:rFonts w:cs="Times New Roman"/>
                <w:sz w:val="28"/>
                <w:szCs w:val="28"/>
              </w:rPr>
              <w:t xml:space="preserve">муниципальной программы Вейделевского района</w:t>
            </w:r>
            <w:r/>
          </w:p>
        </w:tc>
        <w:tc>
          <w:tcPr>
            <w:gridSpan w:val="2"/>
            <w:tcW w:w="6558" w:type="dxa"/>
            <w:textDirection w:val="lrTb"/>
            <w:noWrap w:val="false"/>
          </w:tcPr>
          <w:p>
            <w:pPr>
              <w:pStyle w:val="679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Повышение к 2030 году качества городской среды на территории </w:t>
            </w:r>
            <w:r>
              <w:rPr>
                <w:rFonts w:cs="Times New Roman"/>
                <w:sz w:val="28"/>
                <w:szCs w:val="28"/>
              </w:rPr>
              <w:t xml:space="preserve">Вейделевского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 xml:space="preserve">района</w:t>
            </w:r>
            <w:r>
              <w:rPr>
                <w:rFonts w:cs="Times New Roman"/>
                <w:sz w:val="28"/>
                <w:szCs w:val="28"/>
              </w:rPr>
              <w:t xml:space="preserve"> к уровню 2019 года на 49 процентов</w:t>
            </w:r>
            <w:r/>
          </w:p>
        </w:tc>
      </w:tr>
      <w:tr>
        <w:trPr/>
        <w:tc>
          <w:tcPr>
            <w:tcW w:w="2787" w:type="dxa"/>
            <w:textDirection w:val="lrTb"/>
            <w:noWrap w:val="false"/>
          </w:tcPr>
          <w:p>
            <w:pPr>
              <w:pStyle w:val="679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Направления (подпрограммы) </w:t>
            </w:r>
            <w:r>
              <w:rPr>
                <w:rFonts w:cs="Times New Roman"/>
                <w:sz w:val="28"/>
                <w:szCs w:val="28"/>
              </w:rPr>
              <w:t xml:space="preserve">муниципальной программы Вейделевского района</w:t>
            </w:r>
            <w:r/>
          </w:p>
        </w:tc>
        <w:tc>
          <w:tcPr>
            <w:gridSpan w:val="2"/>
            <w:tcW w:w="6558" w:type="dxa"/>
            <w:textDirection w:val="lrTb"/>
            <w:noWrap w:val="false"/>
          </w:tcPr>
          <w:p>
            <w:pPr>
              <w:pStyle w:val="679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Направления (подпрограммы) не выделяются</w:t>
            </w:r>
            <w:r/>
          </w:p>
        </w:tc>
      </w:tr>
      <w:tr>
        <w:trPr>
          <w:trHeight w:val="525"/>
        </w:trPr>
        <w:tc>
          <w:tcPr>
            <w:tcW w:w="2787" w:type="dxa"/>
            <w:vMerge w:val="restart"/>
            <w:textDirection w:val="lrTb"/>
            <w:noWrap w:val="false"/>
          </w:tcPr>
          <w:p>
            <w:pPr>
              <w:pStyle w:val="679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Объемы финансового </w:t>
            </w:r>
            <w:r>
              <w:rPr>
                <w:rFonts w:cs="Times New Roman"/>
                <w:sz w:val="28"/>
                <w:szCs w:val="28"/>
              </w:rPr>
              <w:t xml:space="preserve">обеспечения </w:t>
            </w:r>
            <w:r>
              <w:rPr>
                <w:rFonts w:cs="Times New Roman"/>
                <w:sz w:val="28"/>
                <w:szCs w:val="28"/>
              </w:rPr>
              <w:br/>
              <w:t xml:space="preserve">за весь период реализации, </w:t>
            </w:r>
            <w:r>
              <w:rPr>
                <w:rFonts w:cs="Times New Roman"/>
                <w:sz w:val="28"/>
                <w:szCs w:val="28"/>
              </w:rPr>
              <w:br/>
              <w:t xml:space="preserve">в том числе по источникам финансирования</w:t>
            </w:r>
            <w:r/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pStyle w:val="679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Источник финансового обеспечения</w:t>
            </w:r>
            <w:r/>
          </w:p>
        </w:tc>
        <w:tc>
          <w:tcPr>
            <w:tcW w:w="2022" w:type="dxa"/>
            <w:vAlign w:val="center"/>
            <w:textDirection w:val="lrTb"/>
            <w:noWrap w:val="false"/>
          </w:tcPr>
          <w:p>
            <w:pPr>
              <w:pStyle w:val="679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Объемы финансового </w:t>
            </w:r>
            <w:r>
              <w:rPr>
                <w:rFonts w:cs="Times New Roman"/>
                <w:sz w:val="28"/>
                <w:szCs w:val="28"/>
              </w:rPr>
              <w:t xml:space="preserve">обеспечения, тыс. рублей</w:t>
            </w:r>
            <w:r/>
          </w:p>
        </w:tc>
      </w:tr>
      <w:tr>
        <w:trPr>
          <w:trHeight w:val="427"/>
        </w:trPr>
        <w:tc>
          <w:tcPr>
            <w:tcW w:w="2787" w:type="dxa"/>
            <w:vMerge w:val="continue"/>
            <w:textDirection w:val="lrTb"/>
            <w:noWrap w:val="false"/>
          </w:tcPr>
          <w:p>
            <w:pPr>
              <w:pStyle w:val="679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программе, в том числе:</w:t>
            </w:r>
            <w:r/>
          </w:p>
        </w:tc>
        <w:tc>
          <w:tcPr>
            <w:tcW w:w="2022" w:type="dxa"/>
            <w:textDirection w:val="lrTb"/>
            <w:noWrap w:val="false"/>
          </w:tcPr>
          <w:p>
            <w:pPr>
              <w:pStyle w:val="679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150843,8</w:t>
            </w:r>
            <w:r/>
          </w:p>
        </w:tc>
      </w:tr>
      <w:tr>
        <w:trPr>
          <w:trHeight w:val="427"/>
        </w:trPr>
        <w:tc>
          <w:tcPr>
            <w:tcW w:w="2787" w:type="dxa"/>
            <w:vMerge w:val="continue"/>
            <w:textDirection w:val="lrTb"/>
            <w:noWrap w:val="false"/>
          </w:tcPr>
          <w:p>
            <w:pPr>
              <w:pStyle w:val="679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 </w:t>
            </w:r>
            <w:r/>
          </w:p>
        </w:tc>
        <w:tc>
          <w:tcPr>
            <w:tcW w:w="2022" w:type="dxa"/>
            <w:textDirection w:val="lrTb"/>
            <w:noWrap w:val="false"/>
          </w:tcPr>
          <w:p>
            <w:pPr>
              <w:pStyle w:val="679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33900,0</w:t>
            </w:r>
            <w:r/>
          </w:p>
        </w:tc>
      </w:tr>
      <w:tr>
        <w:trPr>
          <w:trHeight w:val="427"/>
        </w:trPr>
        <w:tc>
          <w:tcPr>
            <w:tcW w:w="2787" w:type="dxa"/>
            <w:vMerge w:val="continue"/>
            <w:textDirection w:val="lrTb"/>
            <w:noWrap w:val="false"/>
          </w:tcPr>
          <w:p>
            <w:pPr>
              <w:pStyle w:val="679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</w:t>
            </w:r>
            <w:r/>
          </w:p>
        </w:tc>
        <w:tc>
          <w:tcPr>
            <w:tcW w:w="2022" w:type="dxa"/>
            <w:textDirection w:val="lrTb"/>
            <w:noWrap w:val="false"/>
          </w:tcPr>
          <w:p>
            <w:pPr>
              <w:pStyle w:val="679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16480,9</w:t>
            </w:r>
            <w:r/>
          </w:p>
        </w:tc>
      </w:tr>
      <w:tr>
        <w:trPr>
          <w:trHeight w:val="440"/>
        </w:trPr>
        <w:tc>
          <w:tcPr>
            <w:tcW w:w="2787" w:type="dxa"/>
            <w:vMerge w:val="continue"/>
            <w:textDirection w:val="lrTb"/>
            <w:noWrap w:val="false"/>
          </w:tcPr>
          <w:p>
            <w:pPr>
              <w:pStyle w:val="679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-местный бюджет</w:t>
            </w:r>
            <w:r/>
          </w:p>
        </w:tc>
        <w:tc>
          <w:tcPr>
            <w:tcW w:w="2022" w:type="dxa"/>
            <w:textDirection w:val="lrTb"/>
            <w:noWrap w:val="false"/>
          </w:tcPr>
          <w:p>
            <w:pPr>
              <w:pStyle w:val="679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100462,9</w:t>
            </w:r>
            <w:r/>
          </w:p>
        </w:tc>
      </w:tr>
      <w:tr>
        <w:trPr>
          <w:trHeight w:val="417"/>
        </w:trPr>
        <w:tc>
          <w:tcPr>
            <w:tcW w:w="2787" w:type="dxa"/>
            <w:vMerge w:val="continue"/>
            <w:textDirection w:val="lrTb"/>
            <w:noWrap w:val="false"/>
          </w:tcPr>
          <w:p>
            <w:pPr>
              <w:pStyle w:val="679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</w:t>
            </w:r>
            <w:r/>
          </w:p>
        </w:tc>
        <w:tc>
          <w:tcPr>
            <w:tcW w:w="2022" w:type="dxa"/>
            <w:textDirection w:val="lrTb"/>
            <w:noWrap w:val="false"/>
          </w:tcPr>
          <w:p>
            <w:pPr>
              <w:pStyle w:val="679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0</w:t>
            </w:r>
            <w:r/>
          </w:p>
        </w:tc>
      </w:tr>
      <w:tr>
        <w:trPr/>
        <w:tc>
          <w:tcPr>
            <w:tcW w:w="2787" w:type="dxa"/>
            <w:vMerge w:val="restart"/>
            <w:textDirection w:val="lrTb"/>
            <w:noWrap w:val="false"/>
          </w:tcPr>
          <w:p>
            <w:pPr>
              <w:pStyle w:val="679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Связь с национальными целями</w:t>
            </w:r>
            <w:r>
              <w:rPr>
                <w:rFonts w:cs="Times New Roman"/>
                <w:sz w:val="28"/>
                <w:szCs w:val="28"/>
              </w:rPr>
              <w:t xml:space="preserve"> развития Российской Федерации /</w:t>
            </w:r>
            <w:r>
              <w:rPr>
                <w:rFonts w:cs="Times New Roman"/>
                <w:sz w:val="28"/>
                <w:szCs w:val="28"/>
              </w:rPr>
              <w:t xml:space="preserve">государственными программами Российской Федерации</w:t>
            </w:r>
            <w:r/>
          </w:p>
        </w:tc>
        <w:tc>
          <w:tcPr>
            <w:gridSpan w:val="2"/>
            <w:tcW w:w="6558" w:type="dxa"/>
            <w:textDirection w:val="lrTb"/>
            <w:noWrap w:val="false"/>
          </w:tcPr>
          <w:p>
            <w:pPr>
              <w:pStyle w:val="679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1. Национальная цель «Комфортная и безопасная среда для жизни» Показатель 1 «Благоустройство не менее чем </w:t>
            </w:r>
            <w:r>
              <w:rPr>
                <w:rFonts w:cs="Times New Roman"/>
                <w:sz w:val="28"/>
                <w:szCs w:val="28"/>
              </w:rPr>
              <w:t xml:space="preserve">5</w:t>
            </w:r>
            <w:r>
              <w:rPr>
                <w:rFonts w:cs="Times New Roman"/>
                <w:sz w:val="28"/>
                <w:szCs w:val="28"/>
              </w:rPr>
              <w:t xml:space="preserve"> общественных территорий проектов создания комфортной городской среды к 2030 году»</w:t>
            </w:r>
            <w:r/>
          </w:p>
        </w:tc>
      </w:tr>
      <w:tr>
        <w:trPr/>
        <w:tc>
          <w:tcPr>
            <w:tcW w:w="2787" w:type="dxa"/>
            <w:vMerge w:val="continue"/>
            <w:textDirection w:val="lrTb"/>
            <w:noWrap w:val="false"/>
          </w:tcPr>
          <w:p>
            <w:pPr>
              <w:pStyle w:val="679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</w:r>
            <w:r/>
          </w:p>
        </w:tc>
        <w:tc>
          <w:tcPr>
            <w:gridSpan w:val="2"/>
            <w:tcW w:w="6558" w:type="dxa"/>
            <w:textDirection w:val="lrTb"/>
            <w:noWrap w:val="false"/>
          </w:tcPr>
          <w:p>
            <w:pPr>
              <w:pStyle w:val="679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2. Государс</w:t>
            </w:r>
            <w:r>
              <w:rPr>
                <w:rFonts w:cs="Times New Roman"/>
                <w:sz w:val="28"/>
                <w:szCs w:val="28"/>
              </w:rPr>
              <w:t xml:space="preserve">твенная программа Российской Федерации «Обеспечение доступным и комфортным жильем и коммунальными услугами граждан Российской Федерации» Показатель 1 «Повышение в полтора раза комфортности городской среды, в том числе общественных пространств, к 2030 году»</w:t>
            </w:r>
            <w:r/>
          </w:p>
        </w:tc>
      </w:tr>
      <w:tr>
        <w:trPr>
          <w:trHeight w:val="4205"/>
        </w:trPr>
        <w:tc>
          <w:tcPr>
            <w:tcW w:w="2787" w:type="dxa"/>
            <w:textDirection w:val="lrTb"/>
            <w:noWrap w:val="false"/>
          </w:tcPr>
          <w:p>
            <w:pPr>
              <w:pStyle w:val="679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Связь с целями развития </w:t>
            </w:r>
            <w:r>
              <w:rPr>
                <w:rFonts w:cs="Times New Roman"/>
                <w:sz w:val="28"/>
                <w:szCs w:val="28"/>
              </w:rPr>
              <w:t xml:space="preserve">Вейделевского района</w:t>
            </w:r>
            <w:r>
              <w:rPr>
                <w:rFonts w:cs="Times New Roman"/>
                <w:sz w:val="28"/>
                <w:szCs w:val="28"/>
              </w:rPr>
              <w:t xml:space="preserve"> стратегическими приоритетами Белгородской области</w:t>
            </w:r>
            <w:r/>
          </w:p>
        </w:tc>
        <w:tc>
          <w:tcPr>
            <w:gridSpan w:val="2"/>
            <w:tcW w:w="6558" w:type="dxa"/>
            <w:textDirection w:val="lrTb"/>
            <w:noWrap w:val="false"/>
          </w:tcPr>
          <w:p>
            <w:pPr>
              <w:pStyle w:val="679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1. Стратегическая цель Белгородской области до 2030 года «О</w:t>
            </w:r>
            <w:r>
              <w:rPr>
                <w:rFonts w:cs="Times New Roman"/>
                <w:sz w:val="28"/>
                <w:szCs w:val="28"/>
              </w:rPr>
              <w:t xml:space="preserve">беспечение устойчивости и сбалансированности пространственного развития Белгородской области, направленных на сокращение внутрирегиональных различий в уровне и качестве жизни населения, на ускорение темпов экономического роста и технологического развития» </w:t>
            </w:r>
            <w:r/>
          </w:p>
          <w:p>
            <w:pPr>
              <w:pStyle w:val="679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2. Приоритет «Сбалансированное пространственное развитие».</w:t>
            </w:r>
            <w:r/>
          </w:p>
          <w:p>
            <w:pPr>
              <w:pStyle w:val="679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2.1. Показатель «Прирост среднего индекса качества городской среды по отношению к 2019 году: 49 процентов»</w:t>
            </w:r>
            <w:r/>
          </w:p>
        </w:tc>
      </w:tr>
    </w:tbl>
    <w:p>
      <w:pPr>
        <w:pStyle w:val="679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rPr>
          <w:rFonts w:ascii="Times New Roman" w:hAnsi="Times New Roman" w:cs="Times New Roman"/>
          <w:sz w:val="28"/>
          <w:szCs w:val="28"/>
        </w:rPr>
        <w:sectPr>
          <w:footnotePr/>
          <w:endnotePr/>
          <w:type w:val="nextPage"/>
          <w:pgSz w:w="11906" w:h="16838" w:orient="portrait"/>
          <w:pgMar w:top="1134" w:right="850" w:bottom="1134" w:left="1560" w:header="708" w:footer="708" w:gutter="0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9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                                                                 2. Показатели </w:t>
      </w:r>
      <w:r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программы</w:t>
      </w:r>
      <w:r/>
    </w:p>
    <w:tbl>
      <w:tblPr>
        <w:tblW w:w="1552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6"/>
        <w:gridCol w:w="1554"/>
        <w:gridCol w:w="1011"/>
        <w:gridCol w:w="1379"/>
        <w:gridCol w:w="766"/>
        <w:gridCol w:w="709"/>
        <w:gridCol w:w="632"/>
        <w:gridCol w:w="543"/>
        <w:gridCol w:w="509"/>
        <w:gridCol w:w="509"/>
        <w:gridCol w:w="509"/>
        <w:gridCol w:w="481"/>
        <w:gridCol w:w="567"/>
        <w:gridCol w:w="1418"/>
        <w:gridCol w:w="935"/>
        <w:gridCol w:w="18"/>
        <w:gridCol w:w="1049"/>
        <w:gridCol w:w="18"/>
        <w:gridCol w:w="1258"/>
        <w:gridCol w:w="18"/>
        <w:gridCol w:w="1258"/>
        <w:gridCol w:w="18"/>
      </w:tblGrid>
      <w:tr>
        <w:trPr>
          <w:gridAfter w:val="1"/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№ п/п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Наименование показателя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0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Уровень показателя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37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Признак возрастания/ убывания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Единица измерения (по ОКЕИ)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Базовое значение</w:t>
            </w:r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Значения показателя по годам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Документ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9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br/>
              <w:t xml:space="preserve">за достижение показателя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Связь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br/>
              <w:t xml:space="preserve">с показателями национальных целей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Связь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br/>
              <w:t xml:space="preserve">с показателями государственных программ Белгородской области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Информационная система</w:t>
            </w:r>
            <w:r/>
          </w:p>
        </w:tc>
      </w:tr>
      <w:tr>
        <w:trPr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1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значение</w:t>
            </w:r>
            <w:r/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год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2025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2026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2027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2028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2029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2030</w:t>
            </w:r>
            <w:r/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r>
            <w:r/>
          </w:p>
        </w:tc>
        <w:tc>
          <w:tcPr>
            <w:gridSpan w:val="2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r>
            <w:r/>
          </w:p>
        </w:tc>
        <w:tc>
          <w:tcPr>
            <w:gridSpan w:val="2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r>
            <w:r/>
          </w:p>
        </w:tc>
        <w:tc>
          <w:tcPr>
            <w:gridSpan w:val="2"/>
            <w:shd w:val="clear" w:color="auto" w:fill="auto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r>
            <w:r/>
          </w:p>
        </w:tc>
      </w:tr>
      <w:tr>
        <w:trPr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</w:t>
            </w:r>
            <w:r/>
          </w:p>
        </w:tc>
        <w:tc>
          <w:tcPr>
            <w:gridSpan w:val="2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17</w:t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1.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55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Прирост среднего индекса качества городской среды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br/>
              <w:t xml:space="preserve">по отношению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br/>
              <w:t xml:space="preserve">к 2019 году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МП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Прогрессирующий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63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2023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22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34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39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44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49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Постановление Правительства Белгородской области  2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.12.20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3 г.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№ 815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-пп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современной городской среды на территории Белгородско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области»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Управление строительства, архитектуры и ЖКХ администрации района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Улучшение качества городской среды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br/>
              <w:t xml:space="preserve">в полтора раза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современной городской среды на территории Белгородской области»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 государственная программа).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Прирост среднего индекса качества городской среды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br/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по отношению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br/>
              <w:t xml:space="preserve">к 2019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r>
            <w:r/>
          </w:p>
        </w:tc>
      </w:tr>
      <w:tr>
        <w:trPr>
          <w:trHeight w:val="28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2.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5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Количество реализованных мероприятий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br/>
              <w:t xml:space="preserve">по благоустройству территорий Вейделевского района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ГП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МП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Прогрессирующий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Единица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63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2023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Постановление Правительства Белгородской области  2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.12.20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3 г.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№ 815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-пп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современной городской среды на территории Белгородско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области»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Управление строительства, архитектуры и ЖКХ администрации района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Улучшение качества городской среды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br/>
              <w:t xml:space="preserve">в полтора раза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современной городской среды на территории Белгородской области»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 государственная программа).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Прирост среднего индекса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качества городской среды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br/>
              <w:t xml:space="preserve">по отношению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br/>
              <w:t xml:space="preserve">к 2019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r>
            <w:r/>
          </w:p>
        </w:tc>
      </w:tr>
      <w:tr>
        <w:trPr>
          <w:trHeight w:val="28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3.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5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Количество светоточек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на территории населенных пунктов Вейделевского района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МП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Прогрессирующий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единиц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2948</w:t>
            </w:r>
            <w:r/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63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3022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3052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3082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3115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3145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3176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Постановление Правительства Белгородской области  2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.12.20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3 г.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№ 815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-пп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современной городской среды на территории Белгородско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области»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Управление строительства, архитектуры и ЖКХ администрации района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Улучшение качества городской среды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br/>
              <w:t xml:space="preserve">в полтора раза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современной городской среды на территории Белгородской области»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 государственная программа).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Прирост среднего индекса качества городской среды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br/>
              <w:t xml:space="preserve">по отношению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br/>
              <w:t xml:space="preserve">к 2019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921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4.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55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Доля компенсационных расходов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на предоставление государственных гарантий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от фактически предоставленных услуг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Прогрессирующий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63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Федеральный закон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br/>
              <w:t xml:space="preserve">от 12.01.1996 г.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br/>
              <w:t xml:space="preserve">№ 8-ФЗ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«О погребении и похоронном деле»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Управление строительства, архитектуры и ЖКХ администрации района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-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28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5.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5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Количество реализованных проектов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для повышения уровня жизни граждан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населенных пунктах Вейделевского района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Прогрессирующий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Единица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63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2023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Закон Белгородской области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br/>
              <w:t xml:space="preserve">от 26.12.2020 г. № 20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br/>
              <w:t xml:space="preserve">«Об инициативных проектах» 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Управление строительства, архитектуры и ЖКХ администрации района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Улучшение качества городской среды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br/>
              <w:t xml:space="preserve">в полтора раза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Постановление Правительства Белгородской области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br/>
              <w:t xml:space="preserve">от 28.12.2020 г.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br/>
              <w:t xml:space="preserve">№ 598-пп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br/>
              <w:t xml:space="preserve">«О реализации инициативных проектов»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28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6.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5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Количество капитально отремонтированных МКД на территории Вейделевского района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Прогрессирующий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Единица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63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Постановление Правительства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Белгородской области от 19 августа 2013года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№345-пп «Об утверждении адресной программы проведения капитального ремонта общего имущества в МКД Белгородской области на 2019-2048годы»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Управление строительства, архитектуры и ЖКХ админи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страции района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Улучшение качества городской среды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br/>
              <w:t xml:space="preserve">в полтора раза</w:t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Государственная программа Российской Федерации «Обеспечение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доступным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br/>
              <w:t xml:space="preserve">и комфортным жильем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br/>
              <w:t xml:space="preserve">и коммунальными услугами граждан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r>
            <w:r/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  <w:r/>
    </w:p>
    <w:p>
      <w:pPr>
        <w:pStyle w:val="669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3. Помесячный план достижения показателей </w:t>
      </w:r>
      <w:r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программы в 202</w:t>
      </w:r>
      <w:r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году</w:t>
      </w:r>
      <w:r/>
    </w:p>
    <w:tbl>
      <w:tblPr>
        <w:tblW w:w="154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56"/>
        <w:gridCol w:w="3975"/>
        <w:gridCol w:w="1276"/>
        <w:gridCol w:w="1134"/>
        <w:gridCol w:w="992"/>
        <w:gridCol w:w="709"/>
        <w:gridCol w:w="709"/>
        <w:gridCol w:w="709"/>
        <w:gridCol w:w="706"/>
        <w:gridCol w:w="754"/>
        <w:gridCol w:w="751"/>
        <w:gridCol w:w="600"/>
        <w:gridCol w:w="594"/>
        <w:gridCol w:w="616"/>
        <w:gridCol w:w="656"/>
        <w:gridCol w:w="709"/>
      </w:tblGrid>
      <w:tr>
        <w:trPr>
          <w:tblHeader/>
        </w:trPr>
        <w:tc>
          <w:tcPr>
            <w:shd w:val="clear" w:color="auto" w:fill="ffffff"/>
            <w:tcW w:w="5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</w:t>
            </w:r>
            <w:r/>
          </w:p>
        </w:tc>
        <w:tc>
          <w:tcPr>
            <w:shd w:val="clear" w:color="auto" w:fill="ffffff"/>
            <w:tcW w:w="39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показателя</w:t>
            </w:r>
            <w:r/>
          </w:p>
        </w:tc>
        <w:tc>
          <w:tcPr>
            <w:shd w:val="clear" w:color="auto" w:fill="ffffff"/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Уровень показателя</w:t>
            </w:r>
            <w:r/>
          </w:p>
        </w:tc>
        <w:tc>
          <w:tcPr>
            <w:shd w:val="clear" w:color="auto" w:fill="ffffff"/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(по ОКЕИ)</w:t>
            </w:r>
            <w:r/>
          </w:p>
        </w:tc>
        <w:tc>
          <w:tcPr>
            <w:gridSpan w:val="11"/>
            <w:shd w:val="clear" w:color="auto" w:fill="ffffff"/>
            <w:tcW w:w="779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Плановые значения на конец месяца</w:t>
            </w:r>
            <w:r/>
          </w:p>
        </w:tc>
        <w:tc>
          <w:tcPr>
            <w:shd w:val="clear" w:color="auto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конец 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года</w:t>
            </w:r>
            <w:r/>
          </w:p>
        </w:tc>
      </w:tr>
      <w:tr>
        <w:trPr>
          <w:tblHeader/>
        </w:trPr>
        <w:tc>
          <w:tcPr>
            <w:shd w:val="clear" w:color="auto" w:fill="ffffff"/>
            <w:tcW w:w="5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/>
            <w:tcW w:w="39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/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/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янв.</w:t>
            </w:r>
            <w:r/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фев.</w:t>
            </w:r>
            <w:r/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март</w:t>
            </w:r>
            <w:r/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апр.</w:t>
            </w:r>
            <w:r/>
          </w:p>
        </w:tc>
        <w:tc>
          <w:tcPr>
            <w:shd w:val="clear" w:color="auto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май</w:t>
            </w:r>
            <w:r/>
          </w:p>
        </w:tc>
        <w:tc>
          <w:tcPr>
            <w:shd w:val="clear" w:color="auto" w:fill="ffffff"/>
            <w:tcW w:w="75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июнь</w:t>
            </w:r>
            <w:r/>
          </w:p>
        </w:tc>
        <w:tc>
          <w:tcPr>
            <w:shd w:val="clear" w:color="auto" w:fill="ffffff"/>
            <w:tcW w:w="75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июль</w:t>
            </w:r>
            <w:r/>
          </w:p>
        </w:tc>
        <w:tc>
          <w:tcPr>
            <w:shd w:val="clear" w:color="auto" w:fill="ffffff"/>
            <w:tcW w:w="60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авг.</w:t>
            </w:r>
            <w:r/>
          </w:p>
        </w:tc>
        <w:tc>
          <w:tcPr>
            <w:shd w:val="clear" w:color="auto" w:fill="ffffff"/>
            <w:tcW w:w="59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сен.</w:t>
            </w:r>
            <w:r/>
          </w:p>
        </w:tc>
        <w:tc>
          <w:tcPr>
            <w:shd w:val="clear" w:color="auto" w:fill="ffffff"/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окт.</w:t>
            </w:r>
            <w:r/>
          </w:p>
        </w:tc>
        <w:tc>
          <w:tcPr>
            <w:shd w:val="clear" w:color="auto" w:fill="ffffff"/>
            <w:tcW w:w="6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ноябрь</w:t>
            </w:r>
            <w:r/>
          </w:p>
        </w:tc>
        <w:tc>
          <w:tcPr>
            <w:shd w:val="clear" w:color="auto" w:fill="ffffff"/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54"/>
          <w:tblHeader/>
        </w:trPr>
        <w:tc>
          <w:tcPr>
            <w:shd w:val="clear" w:color="auto" w:fill="ffffff"/>
            <w:tcW w:w="5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ffffff"/>
            <w:tcW w:w="3975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</w:t>
            </w:r>
            <w:r/>
          </w:p>
        </w:tc>
        <w:tc>
          <w:tcPr>
            <w:shd w:val="clear" w:color="auto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</w:t>
            </w:r>
            <w:r/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</w:t>
            </w:r>
            <w:r/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</w:t>
            </w:r>
            <w:r/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</w:t>
            </w:r>
            <w:r/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</w:t>
            </w:r>
            <w:r/>
          </w:p>
        </w:tc>
        <w:tc>
          <w:tcPr>
            <w:shd w:val="clear" w:color="auto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</w:t>
            </w:r>
            <w:r/>
          </w:p>
        </w:tc>
        <w:tc>
          <w:tcPr>
            <w:shd w:val="clear" w:color="auto" w:fill="ffffff"/>
            <w:tcW w:w="75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</w:t>
            </w:r>
            <w:r/>
          </w:p>
        </w:tc>
        <w:tc>
          <w:tcPr>
            <w:shd w:val="clear" w:color="auto" w:fill="ffffff"/>
            <w:tcW w:w="75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</w:t>
            </w:r>
            <w:r/>
          </w:p>
        </w:tc>
        <w:tc>
          <w:tcPr>
            <w:shd w:val="clear" w:color="auto" w:fill="ffffff"/>
            <w:tcW w:w="60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</w:t>
            </w:r>
            <w:r/>
          </w:p>
        </w:tc>
        <w:tc>
          <w:tcPr>
            <w:shd w:val="clear" w:color="auto" w:fill="ffffff"/>
            <w:tcW w:w="59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</w:t>
            </w:r>
            <w:r/>
          </w:p>
        </w:tc>
        <w:tc>
          <w:tcPr>
            <w:shd w:val="clear" w:color="auto" w:fill="ffffff"/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</w:t>
            </w:r>
            <w:r/>
          </w:p>
        </w:tc>
        <w:tc>
          <w:tcPr>
            <w:shd w:val="clear" w:color="auto" w:fill="ffffff"/>
            <w:tcW w:w="6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</w:t>
            </w:r>
            <w:r/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5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/>
          </w:p>
        </w:tc>
        <w:tc>
          <w:tcPr>
            <w:gridSpan w:val="15"/>
            <w:shd w:val="clear" w:color="auto" w:fill="ffffff"/>
            <w:tcW w:w="14890" w:type="dxa"/>
            <w:textDirection w:val="lrTb"/>
            <w:noWrap w:val="false"/>
          </w:tcPr>
          <w:p>
            <w:pPr>
              <w:jc w:val="both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«Повышение к 2030 году качества городской среды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Вейделевского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 к уровню 2019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49 процентов»</w:t>
            </w:r>
            <w:r/>
          </w:p>
        </w:tc>
      </w:tr>
      <w:tr>
        <w:trPr>
          <w:trHeight w:val="583"/>
        </w:trPr>
        <w:tc>
          <w:tcPr>
            <w:shd w:val="clear" w:color="auto" w:fill="ffffff"/>
            <w:tcW w:w="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</w:t>
            </w:r>
            <w:r/>
          </w:p>
        </w:tc>
        <w:tc>
          <w:tcPr>
            <w:shd w:val="clear" w:color="auto" w:fill="ffffff"/>
            <w:tcW w:w="39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Прирост среднего индекса качества городской среды по отношению к 2019 году</w:t>
            </w:r>
            <w:r/>
          </w:p>
        </w:tc>
        <w:tc>
          <w:tcPr>
            <w:shd w:val="clear" w:color="auto" w:fill="ffffff"/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мп</w:t>
            </w:r>
            <w:r/>
          </w:p>
        </w:tc>
        <w:tc>
          <w:tcPr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6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6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6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5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</w:t>
            </w:r>
            <w:r/>
          </w:p>
        </w:tc>
        <w:tc>
          <w:tcPr>
            <w:shd w:val="clear" w:color="auto" w:fill="ffffff"/>
            <w:tcW w:w="39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Количество реализованных мероприятий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br/>
              <w:t xml:space="preserve">по благоустройству территорий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Вейделевского района</w:t>
            </w:r>
            <w:r/>
          </w:p>
        </w:tc>
        <w:tc>
          <w:tcPr>
            <w:shd w:val="clear" w:color="auto" w:fill="ffffff"/>
            <w:tcW w:w="1276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мп</w:t>
            </w:r>
            <w:r/>
          </w:p>
        </w:tc>
        <w:tc>
          <w:tcPr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Единица</w:t>
            </w:r>
            <w:r/>
          </w:p>
        </w:tc>
        <w:tc>
          <w:tcPr>
            <w:shd w:val="clear" w:color="auto" w:fill="ffffff"/>
            <w:tcW w:w="992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09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09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09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06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54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51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W w:w="600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W w:w="594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W w:w="616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ffffff"/>
            <w:tcW w:w="656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W w:w="709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5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Количество светоточек на территории населенных пунктов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района</w:t>
            </w:r>
            <w:r/>
          </w:p>
        </w:tc>
        <w:tc>
          <w:tcPr>
            <w:shd w:val="clear" w:color="auto" w:fill="ffffff"/>
            <w:tcW w:w="1276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мп</w:t>
            </w:r>
            <w:r/>
          </w:p>
        </w:tc>
        <w:tc>
          <w:tcPr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диниц</w:t>
            </w:r>
            <w:r/>
          </w:p>
        </w:tc>
        <w:tc>
          <w:tcPr>
            <w:shd w:val="clear" w:color="auto" w:fill="ffffff"/>
            <w:tcW w:w="992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09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09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09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06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54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51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600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94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616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656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09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302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2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5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Доля компенсационных расходов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br/>
              <w:t xml:space="preserve">на предоставление государственных гарантий от фактически предоставленных услуг</w:t>
            </w:r>
            <w:r/>
          </w:p>
        </w:tc>
        <w:tc>
          <w:tcPr>
            <w:shd w:val="clear" w:color="auto" w:fill="ffffff"/>
            <w:tcW w:w="1276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мп</w:t>
            </w:r>
            <w:r/>
          </w:p>
        </w:tc>
        <w:tc>
          <w:tcPr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W w:w="992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09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09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09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06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54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51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600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94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616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656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09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5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Количество реализованных проектов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br/>
              <w:t xml:space="preserve">для повышения уровня жизни граждан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br/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в В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ейделевском районе</w:t>
            </w:r>
            <w:r/>
          </w:p>
        </w:tc>
        <w:tc>
          <w:tcPr>
            <w:shd w:val="clear" w:color="auto" w:fill="ffffff"/>
            <w:tcW w:w="1276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мп</w:t>
            </w:r>
            <w:r/>
          </w:p>
        </w:tc>
        <w:tc>
          <w:tcPr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Единица</w:t>
            </w:r>
            <w:r/>
          </w:p>
        </w:tc>
        <w:tc>
          <w:tcPr>
            <w:shd w:val="clear" w:color="auto" w:fill="ffffff"/>
            <w:tcW w:w="992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09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09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09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06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W w:w="754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W w:w="751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W w:w="600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W w:w="594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shd w:val="clear" w:color="auto" w:fill="ffffff"/>
            <w:tcW w:w="616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color="auto" w:fill="ffffff"/>
            <w:tcW w:w="656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W w:w="709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5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капитально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отремонтированных домов на территории района</w:t>
            </w:r>
            <w:r/>
          </w:p>
        </w:tc>
        <w:tc>
          <w:tcPr>
            <w:shd w:val="clear" w:color="auto" w:fill="ffffff"/>
            <w:tcW w:w="1276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мп</w:t>
            </w:r>
            <w:r/>
          </w:p>
        </w:tc>
        <w:tc>
          <w:tcPr>
            <w:shd w:val="clear" w:color="auto" w:fill="ffffff"/>
            <w:tcW w:w="1134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Единица</w:t>
            </w:r>
            <w:r/>
          </w:p>
        </w:tc>
        <w:tc>
          <w:tcPr>
            <w:shd w:val="clear" w:color="auto" w:fill="ffffff"/>
            <w:tcW w:w="992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09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09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09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06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54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51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W w:w="600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W w:w="594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W w:w="616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ffffff"/>
            <w:tcW w:w="656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W w:w="709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</w:tr>
    </w:tbl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/>
    </w:p>
    <w:p>
      <w:pPr>
        <w:pStyle w:val="669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. Структура </w:t>
      </w:r>
      <w:r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Style w:val="685"/>
        <w:tblW w:w="4931" w:type="pct"/>
        <w:tblLook w:val="04A0" w:firstRow="1" w:lastRow="0" w:firstColumn="1" w:lastColumn="0" w:noHBand="0" w:noVBand="1"/>
      </w:tblPr>
      <w:tblGrid>
        <w:gridCol w:w="846"/>
        <w:gridCol w:w="5083"/>
        <w:gridCol w:w="5018"/>
        <w:gridCol w:w="4532"/>
      </w:tblGrid>
      <w:tr>
        <w:trPr>
          <w:trHeight w:val="690"/>
          <w:tblHeader/>
        </w:trPr>
        <w:tc>
          <w:tcPr>
            <w:tcW w:w="27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br/>
              <w:t xml:space="preserve">п/п</w:t>
            </w:r>
            <w:r/>
          </w:p>
        </w:tc>
        <w:tc>
          <w:tcPr>
            <w:tcW w:w="1642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Задачи структурного элемента</w:t>
            </w:r>
            <w:r/>
          </w:p>
        </w:tc>
        <w:tc>
          <w:tcPr>
            <w:tcW w:w="162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Краткое описание ожидаемых эффектов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br/>
              <w:t xml:space="preserve">от реализации задачи структурного элемента</w:t>
            </w:r>
            <w:r/>
          </w:p>
        </w:tc>
        <w:tc>
          <w:tcPr>
            <w:tcW w:w="146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Связь с показателями</w:t>
            </w:r>
            <w:r/>
          </w:p>
        </w:tc>
      </w:tr>
      <w:tr>
        <w:trPr>
          <w:trHeight w:val="20"/>
        </w:trPr>
        <w:tc>
          <w:tcPr>
            <w:tcW w:w="27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tcW w:w="1642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2</w:t>
            </w:r>
            <w:r/>
          </w:p>
        </w:tc>
        <w:tc>
          <w:tcPr>
            <w:tcW w:w="162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3</w:t>
            </w:r>
            <w:r/>
          </w:p>
        </w:tc>
        <w:tc>
          <w:tcPr>
            <w:tcW w:w="146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4</w:t>
            </w:r>
            <w:r/>
          </w:p>
        </w:tc>
      </w:tr>
      <w:tr>
        <w:trPr>
          <w:trHeight w:val="575"/>
        </w:trPr>
        <w:tc>
          <w:tcPr>
            <w:tcW w:w="273" w:type="pc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</w:t>
            </w:r>
            <w:r/>
          </w:p>
        </w:tc>
        <w:tc>
          <w:tcPr>
            <w:gridSpan w:val="3"/>
            <w:tcW w:w="4727" w:type="pc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Региональный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проект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«Формирование комфортной городской среды», входящий в национальный проект </w:t>
            </w:r>
            <w:r/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(Куратор проекта –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В.П.-первый заместитель главы администрации Вейделевского района -начальника управления безопасности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                                   </w:t>
            </w:r>
            <w:r/>
          </w:p>
        </w:tc>
      </w:tr>
      <w:tr>
        <w:trPr>
          <w:trHeight w:val="569"/>
        </w:trPr>
        <w:tc>
          <w:tcPr>
            <w:tcW w:w="273" w:type="pc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gridSpan w:val="2"/>
            <w:tcW w:w="3263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Управление строительства, архитектуры и ЖКХ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  <w:r/>
          </w:p>
        </w:tc>
        <w:tc>
          <w:tcPr>
            <w:tcW w:w="1464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Срок реализации: 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– 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*</w:t>
            </w:r>
            <w:r/>
          </w:p>
        </w:tc>
      </w:tr>
      <w:tr>
        <w:trPr>
          <w:trHeight w:val="3709"/>
        </w:trPr>
        <w:tc>
          <w:tcPr>
            <w:tcW w:w="273" w:type="pc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1.1.</w:t>
            </w:r>
            <w:r/>
          </w:p>
        </w:tc>
        <w:tc>
          <w:tcPr>
            <w:tcW w:w="1642" w:type="pc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Задача 1 «Повышена комфортность городской среды, в том числе общественных пространств»</w:t>
            </w:r>
            <w:r/>
          </w:p>
        </w:tc>
        <w:tc>
          <w:tcPr>
            <w:tcW w:w="1621" w:type="pc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Ежегодно на территории муниципальных образований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района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будут:</w:t>
            </w:r>
            <w:r/>
          </w:p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улучшены условия жизни граждан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в муниципальных образованиях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района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  <w:r/>
          </w:p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приведены в нормативное состояние общественные территории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поселениях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района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;</w:t>
            </w:r>
            <w:r/>
          </w:p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улучшено общее социально-экономическое состояние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района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;</w:t>
            </w:r>
            <w:r/>
          </w:p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W w:w="1464" w:type="pc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Прирост среднего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индекса качества городской среды по отношению к 2019 году.</w:t>
            </w:r>
            <w:r/>
          </w:p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Количество реализованных мероприятий по благоустройству территорий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Вейделевского района</w:t>
            </w:r>
            <w:r/>
          </w:p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624"/>
        </w:trPr>
        <w:tc>
          <w:tcPr>
            <w:tcW w:w="273" w:type="pc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</w:t>
            </w:r>
            <w:r/>
          </w:p>
        </w:tc>
        <w:tc>
          <w:tcPr>
            <w:gridSpan w:val="3"/>
            <w:tcW w:w="4727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Муниципальный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проект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«Решаем вместе» в рамках инициативного бюджетирования», не входящий в национальный проект</w:t>
            </w:r>
            <w:r/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(Куратор проекта –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В.П.-первый заместитель главы администрации Вейделевского района -начальника управления безопасности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</w:t>
            </w:r>
            <w:r/>
          </w:p>
        </w:tc>
      </w:tr>
      <w:tr>
        <w:trPr>
          <w:trHeight w:val="510"/>
        </w:trPr>
        <w:tc>
          <w:tcPr>
            <w:tcW w:w="273" w:type="pc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gridSpan w:val="2"/>
            <w:tcW w:w="3263" w:type="pct"/>
            <w:vAlign w:val="center"/>
            <w:textDirection w:val="lrTb"/>
            <w:noWrap w:val="false"/>
          </w:tcPr>
          <w:p>
            <w:pPr>
              <w:ind w:firstLine="52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Управление строительства, архитектуры и ЖКХ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района</w:t>
            </w:r>
            <w:r/>
          </w:p>
        </w:tc>
        <w:tc>
          <w:tcPr>
            <w:tcW w:w="1464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Срок реализации: 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– 2030</w:t>
            </w:r>
            <w:r/>
          </w:p>
        </w:tc>
      </w:tr>
      <w:tr>
        <w:trPr>
          <w:trHeight w:val="20"/>
        </w:trPr>
        <w:tc>
          <w:tcPr>
            <w:tcW w:w="273" w:type="pc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.1.</w:t>
            </w:r>
            <w:r/>
          </w:p>
        </w:tc>
        <w:tc>
          <w:tcPr>
            <w:tcW w:w="1642" w:type="pc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Задача «Реализация инициативных проектов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в рамках инициативного бюджетирования»</w:t>
            </w:r>
            <w:r/>
          </w:p>
        </w:tc>
        <w:tc>
          <w:tcPr>
            <w:tcW w:w="1621" w:type="pct"/>
            <w:textDirection w:val="lrTb"/>
            <w:noWrap w:val="false"/>
          </w:tcPr>
          <w:p>
            <w:pPr>
              <w:jc w:val="both"/>
              <w:spacing w:line="233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 территори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муниципальн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района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будут реализованы социально значимые проекты, имеющие приоритетное значение для жителей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района</w:t>
            </w:r>
            <w:r/>
          </w:p>
        </w:tc>
        <w:tc>
          <w:tcPr>
            <w:tcW w:w="1464" w:type="pct"/>
            <w:textDirection w:val="lrTb"/>
            <w:noWrap w:val="false"/>
          </w:tcPr>
          <w:p>
            <w:pPr>
              <w:jc w:val="both"/>
              <w:spacing w:line="233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Количество реализованных мероприятий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по благоустройству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территорий в Вейделевском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районе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</w:t>
            </w:r>
            <w:r/>
          </w:p>
          <w:p>
            <w:pPr>
              <w:jc w:val="both"/>
              <w:spacing w:before="20" w:after="20" w:line="233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Количество реализованных проектов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для повышения условий жизни граждан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Вейделевском районе</w:t>
            </w:r>
            <w:r/>
          </w:p>
        </w:tc>
      </w:tr>
      <w:tr>
        <w:trPr>
          <w:trHeight w:val="624"/>
        </w:trPr>
        <w:tc>
          <w:tcPr>
            <w:tcW w:w="273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</w:t>
            </w:r>
            <w:r/>
          </w:p>
        </w:tc>
        <w:tc>
          <w:tcPr>
            <w:gridSpan w:val="3"/>
            <w:tcW w:w="4727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(Куратор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проекта –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В.П.-первый заместитель главы администрации Вейделевского района -начальника управления безопасности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/>
          </w:p>
        </w:tc>
      </w:tr>
      <w:tr>
        <w:trPr>
          <w:trHeight w:val="510"/>
        </w:trPr>
        <w:tc>
          <w:tcPr>
            <w:tcW w:w="273" w:type="pc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gridSpan w:val="2"/>
            <w:tcW w:w="326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Управление строительства, архитектуры и ЖКХ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района</w:t>
            </w:r>
            <w:r/>
          </w:p>
        </w:tc>
        <w:tc>
          <w:tcPr>
            <w:tcW w:w="1464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Срок реализации: 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– 2030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*</w:t>
            </w:r>
            <w:r/>
          </w:p>
        </w:tc>
      </w:tr>
      <w:tr>
        <w:trPr>
          <w:trHeight w:val="20"/>
        </w:trPr>
        <w:tc>
          <w:tcPr>
            <w:tcW w:w="273" w:type="pc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.1.</w:t>
            </w:r>
            <w:r/>
          </w:p>
        </w:tc>
        <w:tc>
          <w:tcPr>
            <w:tcW w:w="1642" w:type="pc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Задача 1. «Повышение надежности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и эффективности установок наружного освещения»</w:t>
            </w:r>
            <w:r/>
          </w:p>
        </w:tc>
        <w:tc>
          <w:tcPr>
            <w:tcW w:w="1621" w:type="pc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Поддержание нормируемых светотехнических параметров установок наружного освещения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и устранение возникающих неисправностей</w:t>
            </w:r>
            <w:r/>
          </w:p>
        </w:tc>
        <w:tc>
          <w:tcPr>
            <w:tcW w:w="1464" w:type="pc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Количество светоточек на территории населенных пунктов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района</w:t>
            </w:r>
            <w:r/>
          </w:p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tcW w:w="273" w:type="pc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.2.</w:t>
            </w:r>
            <w:r/>
          </w:p>
        </w:tc>
        <w:tc>
          <w:tcPr>
            <w:tcW w:w="1642" w:type="pc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Задача 2.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  <w:r/>
          </w:p>
        </w:tc>
        <w:tc>
          <w:tcPr>
            <w:tcW w:w="1621" w:type="pc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Погребение умершего и оказание услуг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по погребению специализированными службами по вопросам похоронного дела</w:t>
            </w:r>
            <w:r/>
          </w:p>
        </w:tc>
        <w:tc>
          <w:tcPr>
            <w:tcW w:w="1464" w:type="pc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Доля компенсационных расходов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на предоставление государственных гарантий от фактически предоставленных услуг</w:t>
            </w:r>
            <w:r/>
          </w:p>
        </w:tc>
      </w:tr>
      <w:tr>
        <w:trPr>
          <w:trHeight w:val="20"/>
        </w:trPr>
        <w:tc>
          <w:tcPr>
            <w:tcW w:w="273" w:type="pc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3.3</w:t>
            </w:r>
            <w:r/>
          </w:p>
        </w:tc>
        <w:tc>
          <w:tcPr>
            <w:tcW w:w="1642" w:type="pc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Задача 3. «Исполнение обязательств по оплате взносов на капитальный ремонт по муниципальному жилищному фонду»</w:t>
            </w:r>
            <w:r/>
          </w:p>
        </w:tc>
        <w:tc>
          <w:tcPr>
            <w:tcW w:w="1621" w:type="pc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 территории района в многоквартирных домах имеются жилые помещения находящиеся в собственности администрации района.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Ежемесячная оплата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взносов на капитальный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ремонт.</w:t>
            </w:r>
            <w:r/>
          </w:p>
        </w:tc>
        <w:tc>
          <w:tcPr>
            <w:tcW w:w="1464" w:type="pc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 территории района ежегодно капитально ремонтируется один многоквартирный дом.</w:t>
            </w:r>
            <w:r/>
          </w:p>
        </w:tc>
      </w:tr>
    </w:tbl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84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 С 2019 года по 202</w:t>
      </w:r>
      <w:r>
        <w:rPr>
          <w:rFonts w:ascii="Times New Roman" w:hAnsi="Times New Roman" w:cs="Times New Roman"/>
          <w:sz w:val="24"/>
          <w:szCs w:val="24"/>
        </w:rPr>
        <w:t xml:space="preserve">4</w:t>
      </w:r>
      <w:r>
        <w:rPr>
          <w:rFonts w:ascii="Times New Roman" w:hAnsi="Times New Roman" w:cs="Times New Roman"/>
          <w:sz w:val="24"/>
          <w:szCs w:val="24"/>
        </w:rPr>
        <w:t xml:space="preserve"> год реализация п</w:t>
      </w:r>
      <w:r>
        <w:rPr>
          <w:rFonts w:ascii="Times New Roman" w:hAnsi="Times New Roman" w:cs="Times New Roman"/>
          <w:sz w:val="24"/>
          <w:szCs w:val="24"/>
        </w:rPr>
        <w:t xml:space="preserve">роекта осуществлялась в рамках муниципальной программы Вейделевского </w:t>
      </w:r>
      <w:r>
        <w:rPr>
          <w:rFonts w:ascii="Times New Roman" w:hAnsi="Times New Roman" w:cs="Times New Roman"/>
          <w:sz w:val="24"/>
          <w:szCs w:val="24"/>
        </w:rPr>
        <w:t xml:space="preserve">района «</w:t>
      </w:r>
      <w:r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Вейделевского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на 2018-2022годы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утвержденной постановлением администрации Вейделевского рйона от </w:t>
      </w:r>
      <w:r>
        <w:rPr>
          <w:rFonts w:ascii="Times New Roman" w:hAnsi="Times New Roman" w:eastAsia="Calibri" w:cs="Times New Roman"/>
          <w:sz w:val="24"/>
          <w:szCs w:val="24"/>
        </w:rPr>
        <w:t xml:space="preserve">07 ноября</w:t>
      </w:r>
      <w:r>
        <w:rPr>
          <w:rFonts w:ascii="Times New Roman" w:hAnsi="Times New Roman" w:eastAsia="Calibri" w:cs="Times New Roman"/>
          <w:sz w:val="24"/>
          <w:szCs w:val="24"/>
        </w:rPr>
        <w:t xml:space="preserve"> 201</w:t>
      </w:r>
      <w:r>
        <w:rPr>
          <w:rFonts w:ascii="Times New Roman" w:hAnsi="Times New Roman" w:eastAsia="Calibri" w:cs="Times New Roman"/>
          <w:sz w:val="24"/>
          <w:szCs w:val="24"/>
        </w:rPr>
        <w:t xml:space="preserve">7</w:t>
      </w:r>
      <w:r>
        <w:rPr>
          <w:rFonts w:ascii="Times New Roman" w:hAnsi="Times New Roman" w:eastAsia="Calibri" w:cs="Times New Roman"/>
          <w:sz w:val="24"/>
          <w:szCs w:val="24"/>
        </w:rPr>
        <w:t xml:space="preserve">года №</w:t>
      </w:r>
      <w:r>
        <w:rPr>
          <w:rFonts w:ascii="Times New Roman" w:hAnsi="Times New Roman" w:eastAsia="Calibri" w:cs="Times New Roman"/>
          <w:sz w:val="24"/>
          <w:szCs w:val="24"/>
        </w:rPr>
        <w:t xml:space="preserve">212</w:t>
      </w:r>
      <w:r>
        <w:rPr>
          <w:rFonts w:ascii="Times New Roman" w:hAnsi="Times New Roman" w:cs="Times New Roman"/>
          <w:sz w:val="24"/>
          <w:szCs w:val="24"/>
        </w:rPr>
        <w:t xml:space="preserve"> (с изменениями и дополнениями)</w:t>
      </w:r>
      <w:r/>
    </w:p>
    <w:p>
      <w:pPr>
        <w:pStyle w:val="684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* С</w:t>
      </w:r>
      <w:r>
        <w:rPr>
          <w:rFonts w:ascii="Times New Roman" w:hAnsi="Times New Roman" w:cs="Times New Roman"/>
          <w:sz w:val="24"/>
          <w:szCs w:val="24"/>
        </w:rPr>
        <w:t xml:space="preserve"> 2015 года по 2024 год реализация проекта осуществлялась в рамках муниципальной программы Вейделевского района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«Обеспечение доступным и комфортным жильем и коммунальными услугами жителей Вейделевского района», утвержденной постановлением администрации Вейделевского района от 15 октября 2014 года №171 (с изменениями и дополнениями), </w:t>
      </w:r>
      <w:r>
        <w:rPr>
          <w:rFonts w:ascii="Times New Roman" w:hAnsi="Times New Roman" w:cs="Times New Roman"/>
          <w:sz w:val="24"/>
          <w:szCs w:val="24"/>
        </w:rPr>
        <w:br w:type="page" w:clear="all"/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. Финансовое обеспечение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/>
    </w:p>
    <w:p>
      <w:pPr>
        <w:jc w:val="righ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tbl>
      <w:tblPr>
        <w:tblStyle w:val="685"/>
        <w:tblW w:w="4875" w:type="pct"/>
        <w:jc w:val="center"/>
        <w:tblLayout w:type="fixed"/>
        <w:tblLook w:val="04A0" w:firstRow="1" w:lastRow="0" w:firstColumn="1" w:lastColumn="0" w:noHBand="0" w:noVBand="1"/>
      </w:tblPr>
      <w:tblGrid>
        <w:gridCol w:w="2364"/>
        <w:gridCol w:w="4374"/>
        <w:gridCol w:w="1056"/>
        <w:gridCol w:w="1414"/>
        <w:gridCol w:w="1420"/>
        <w:gridCol w:w="1132"/>
        <w:gridCol w:w="1126"/>
        <w:gridCol w:w="1001"/>
        <w:gridCol w:w="1417"/>
      </w:tblGrid>
      <w:tr>
        <w:trPr>
          <w:jc w:val="center"/>
          <w:tblHeader/>
        </w:trPr>
        <w:tc>
          <w:tcPr>
            <w:tcW w:w="772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муниципальной программы, структурного элемента, источник финансового обеспечения</w:t>
            </w:r>
            <w:r/>
          </w:p>
        </w:tc>
        <w:tc>
          <w:tcPr>
            <w:tcW w:w="142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бюджетной классификации</w:t>
            </w:r>
            <w:r/>
          </w:p>
        </w:tc>
        <w:tc>
          <w:tcPr>
            <w:gridSpan w:val="7"/>
            <w:tcBorders>
              <w:left w:val="single" w:color="auto" w:sz="4" w:space="0"/>
            </w:tcBorders>
            <w:tcW w:w="2799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Объем финансового обеспечения по годам реализации, тыс. рублей</w:t>
            </w:r>
            <w:r/>
          </w:p>
        </w:tc>
      </w:tr>
      <w:tr>
        <w:trPr>
          <w:jc w:val="center"/>
          <w:trHeight w:val="73"/>
          <w:tblHeader/>
        </w:trPr>
        <w:tc>
          <w:tcPr>
            <w:tcW w:w="772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/>
          </w:p>
        </w:tc>
        <w:tc>
          <w:tcPr>
            <w:tcW w:w="1429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3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2025</w:t>
            </w:r>
            <w:r/>
          </w:p>
        </w:tc>
        <w:tc>
          <w:tcPr>
            <w:tcW w:w="46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2026</w:t>
            </w:r>
            <w:r/>
          </w:p>
        </w:tc>
        <w:tc>
          <w:tcPr>
            <w:tcW w:w="46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2027</w:t>
            </w:r>
            <w:r/>
          </w:p>
        </w:tc>
        <w:tc>
          <w:tcPr>
            <w:tcW w:w="37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2028</w:t>
            </w:r>
            <w:r/>
          </w:p>
        </w:tc>
        <w:tc>
          <w:tcPr>
            <w:tcW w:w="3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2029</w:t>
            </w:r>
            <w:r/>
          </w:p>
        </w:tc>
        <w:tc>
          <w:tcPr>
            <w:tcW w:w="32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2030</w:t>
            </w:r>
            <w:r/>
          </w:p>
        </w:tc>
        <w:tc>
          <w:tcPr>
            <w:tcW w:w="46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Всего</w:t>
            </w:r>
            <w:r/>
          </w:p>
        </w:tc>
      </w:tr>
      <w:tr>
        <w:trPr>
          <w:jc w:val="center"/>
          <w:trHeight w:val="282"/>
          <w:tblHeader/>
        </w:trPr>
        <w:tc>
          <w:tcPr>
            <w:tcW w:w="77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</w:t>
            </w:r>
            <w:r/>
          </w:p>
        </w:tc>
        <w:tc>
          <w:tcPr>
            <w:tcW w:w="142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</w:t>
            </w:r>
            <w:r/>
          </w:p>
        </w:tc>
        <w:tc>
          <w:tcPr>
            <w:tcW w:w="3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4</w:t>
            </w:r>
            <w:r/>
          </w:p>
        </w:tc>
        <w:tc>
          <w:tcPr>
            <w:tcW w:w="46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5</w:t>
            </w:r>
            <w:r/>
          </w:p>
        </w:tc>
        <w:tc>
          <w:tcPr>
            <w:tcW w:w="46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6</w:t>
            </w:r>
            <w:r/>
          </w:p>
        </w:tc>
        <w:tc>
          <w:tcPr>
            <w:tcW w:w="37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7</w:t>
            </w:r>
            <w:r/>
          </w:p>
        </w:tc>
        <w:tc>
          <w:tcPr>
            <w:tcW w:w="3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8</w:t>
            </w:r>
            <w:r/>
          </w:p>
        </w:tc>
        <w:tc>
          <w:tcPr>
            <w:tcW w:w="32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9</w:t>
            </w:r>
            <w:r/>
          </w:p>
        </w:tc>
        <w:tc>
          <w:tcPr>
            <w:tcW w:w="46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10</w:t>
            </w:r>
            <w:r/>
          </w:p>
        </w:tc>
      </w:tr>
      <w:tr>
        <w:trPr>
          <w:jc w:val="center"/>
          <w:trHeight w:val="709"/>
        </w:trPr>
        <w:tc>
          <w:tcPr>
            <w:tcBorders>
              <w:right w:val="single" w:color="auto" w:sz="4" w:space="0"/>
            </w:tcBorders>
            <w:tcW w:w="772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Вейделевского района «Формирование современной городской среды на территории Вейделевского района Белгородской области», в том числе:</w:t>
            </w:r>
            <w:r/>
          </w:p>
        </w:tc>
        <w:tc>
          <w:tcPr>
            <w:tcBorders>
              <w:right w:val="single" w:color="auto" w:sz="4" w:space="0"/>
            </w:tcBorders>
            <w:tcW w:w="1429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right w:val="single" w:color="auto" w:sz="4" w:space="0"/>
            </w:tcBorders>
            <w:tcW w:w="345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43064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,2</w:t>
            </w:r>
            <w:r/>
          </w:p>
        </w:tc>
        <w:tc>
          <w:tcPr>
            <w:tcBorders>
              <w:right w:val="single" w:color="auto" w:sz="4" w:space="0"/>
            </w:tcBorders>
            <w:tcW w:w="462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15694,0</w:t>
            </w:r>
            <w:r/>
          </w:p>
        </w:tc>
        <w:tc>
          <w:tcPr>
            <w:tcBorders>
              <w:right w:val="single" w:color="auto" w:sz="4" w:space="0"/>
            </w:tcBorders>
            <w:tcW w:w="464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42144,6</w:t>
            </w:r>
            <w:r/>
          </w:p>
        </w:tc>
        <w:tc>
          <w:tcPr>
            <w:tcBorders>
              <w:right w:val="single" w:color="auto" w:sz="4" w:space="0"/>
            </w:tcBorders>
            <w:tcW w:w="370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16647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,0</w:t>
            </w:r>
            <w:r/>
          </w:p>
        </w:tc>
        <w:tc>
          <w:tcPr>
            <w:tcBorders>
              <w:right w:val="single" w:color="auto" w:sz="4" w:space="0"/>
            </w:tcBorders>
            <w:tcW w:w="368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16647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,0</w:t>
            </w:r>
            <w:r/>
          </w:p>
        </w:tc>
        <w:tc>
          <w:tcPr>
            <w:tcBorders>
              <w:right w:val="single" w:color="auto" w:sz="4" w:space="0"/>
            </w:tcBorders>
            <w:tcW w:w="327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16647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,0</w:t>
            </w:r>
            <w:r/>
          </w:p>
        </w:tc>
        <w:tc>
          <w:tcPr>
            <w:tcBorders>
              <w:right w:val="single" w:color="auto" w:sz="4" w:space="0"/>
            </w:tcBorders>
            <w:tcW w:w="463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150843,8</w:t>
            </w:r>
            <w:r/>
          </w:p>
        </w:tc>
      </w:tr>
      <w:tr>
        <w:trPr>
          <w:jc w:val="center"/>
          <w:trHeight w:val="279"/>
        </w:trPr>
        <w:tc>
          <w:tcPr>
            <w:tcW w:w="772" w:type="pct"/>
            <w:textDirection w:val="lrTb"/>
            <w:noWrap w:val="false"/>
          </w:tcPr>
          <w:p>
            <w:pPr>
              <w:ind w:left="283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(всего), из них:</w:t>
            </w:r>
            <w:r/>
          </w:p>
        </w:tc>
        <w:tc>
          <w:tcPr>
            <w:tcBorders>
              <w:right w:val="single" w:color="auto" w:sz="4" w:space="0"/>
            </w:tcBorders>
            <w:tcW w:w="1429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45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43064,2</w:t>
            </w:r>
            <w:r/>
          </w:p>
        </w:tc>
        <w:tc>
          <w:tcPr>
            <w:tcW w:w="462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15694,0</w:t>
            </w:r>
            <w:r/>
          </w:p>
        </w:tc>
        <w:tc>
          <w:tcPr>
            <w:tcW w:w="464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42144,6</w:t>
            </w:r>
            <w:r/>
          </w:p>
        </w:tc>
        <w:tc>
          <w:tcPr>
            <w:tcW w:w="370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16647,0</w:t>
            </w:r>
            <w:r/>
          </w:p>
        </w:tc>
        <w:tc>
          <w:tcPr>
            <w:tcW w:w="368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16647,0</w:t>
            </w:r>
            <w:r/>
          </w:p>
        </w:tc>
        <w:tc>
          <w:tcPr>
            <w:tcW w:w="327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16647,0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3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150843,8</w:t>
            </w:r>
            <w:r/>
          </w:p>
        </w:tc>
      </w:tr>
      <w:tr>
        <w:trPr>
          <w:jc w:val="center"/>
        </w:trPr>
        <w:tc>
          <w:tcPr>
            <w:tcW w:w="772" w:type="pct"/>
            <w:vAlign w:val="center"/>
            <w:textDirection w:val="lrTb"/>
            <w:noWrap w:val="false"/>
          </w:tcPr>
          <w:p>
            <w:pPr>
              <w:ind w:left="567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 межбюджетные трансферты из федерального бюджета (справочно)</w:t>
            </w:r>
            <w:r/>
          </w:p>
        </w:tc>
        <w:tc>
          <w:tcPr>
            <w:tcBorders>
              <w:right w:val="single" w:color="auto" w:sz="4" w:space="0"/>
            </w:tcBorders>
            <w:tcW w:w="1429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45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</w:t>
            </w:r>
            <w:r/>
          </w:p>
        </w:tc>
        <w:tc>
          <w:tcPr>
            <w:tcW w:w="462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64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21400,0</w:t>
            </w:r>
            <w:r/>
          </w:p>
        </w:tc>
        <w:tc>
          <w:tcPr>
            <w:tcW w:w="370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68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27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3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33900,0</w:t>
            </w:r>
            <w:r/>
          </w:p>
        </w:tc>
      </w:tr>
      <w:tr>
        <w:trPr>
          <w:jc w:val="center"/>
        </w:trPr>
        <w:tc>
          <w:tcPr>
            <w:tcW w:w="772" w:type="pct"/>
            <w:vAlign w:val="center"/>
            <w:textDirection w:val="lrTb"/>
            <w:noWrap w:val="false"/>
          </w:tcPr>
          <w:p>
            <w:pPr>
              <w:ind w:left="567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 межбюджетные трансферты из областного бюджета </w:t>
            </w:r>
            <w:r/>
          </w:p>
        </w:tc>
        <w:tc>
          <w:tcPr>
            <w:tcBorders>
              <w:right w:val="single" w:color="auto" w:sz="4" w:space="0"/>
            </w:tcBorders>
            <w:tcW w:w="1429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45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11689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,3</w:t>
            </w:r>
            <w:r/>
          </w:p>
        </w:tc>
        <w:tc>
          <w:tcPr>
            <w:tcW w:w="462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,0</w:t>
            </w:r>
            <w:r/>
          </w:p>
        </w:tc>
        <w:tc>
          <w:tcPr>
            <w:tcW w:w="464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4716,6</w:t>
            </w:r>
            <w:r/>
          </w:p>
        </w:tc>
        <w:tc>
          <w:tcPr>
            <w:tcW w:w="370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,0</w:t>
            </w:r>
            <w:r/>
          </w:p>
        </w:tc>
        <w:tc>
          <w:tcPr>
            <w:tcW w:w="368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,0</w:t>
            </w:r>
            <w:r/>
          </w:p>
        </w:tc>
        <w:tc>
          <w:tcPr>
            <w:tcW w:w="327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3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16480,9</w:t>
            </w:r>
            <w:r/>
          </w:p>
        </w:tc>
      </w:tr>
      <w:tr>
        <w:trPr>
          <w:jc w:val="center"/>
        </w:trPr>
        <w:tc>
          <w:tcPr>
            <w:tcW w:w="772" w:type="pct"/>
            <w:textDirection w:val="lrTb"/>
            <w:noWrap w:val="false"/>
          </w:tcPr>
          <w:p>
            <w:pPr>
              <w:ind w:left="283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-местный бюджет </w:t>
            </w:r>
            <w:r/>
          </w:p>
        </w:tc>
        <w:tc>
          <w:tcPr>
            <w:tcBorders>
              <w:right w:val="single" w:color="auto" w:sz="4" w:space="0"/>
            </w:tcBorders>
            <w:tcW w:w="1429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45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18874,9</w:t>
            </w:r>
            <w:r/>
          </w:p>
        </w:tc>
        <w:tc>
          <w:tcPr>
            <w:tcW w:w="462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15676,0</w:t>
            </w:r>
            <w:r/>
          </w:p>
        </w:tc>
        <w:tc>
          <w:tcPr>
            <w:tcW w:w="464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16028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,0</w:t>
            </w:r>
            <w:r/>
          </w:p>
        </w:tc>
        <w:tc>
          <w:tcPr>
            <w:tcW w:w="370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,0</w:t>
            </w:r>
            <w:r/>
          </w:p>
        </w:tc>
        <w:tc>
          <w:tcPr>
            <w:tcW w:w="368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,0</w:t>
            </w:r>
            <w:r/>
          </w:p>
        </w:tc>
        <w:tc>
          <w:tcPr>
            <w:tcW w:w="327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3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100462,9</w:t>
            </w:r>
            <w:r/>
          </w:p>
        </w:tc>
      </w:tr>
      <w:tr>
        <w:trPr>
          <w:jc w:val="center"/>
          <w:trHeight w:val="287"/>
        </w:trPr>
        <w:tc>
          <w:tcPr>
            <w:tcW w:w="772" w:type="pct"/>
            <w:textDirection w:val="lrTb"/>
            <w:noWrap w:val="false"/>
          </w:tcPr>
          <w:p>
            <w:pPr>
              <w:ind w:left="283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</w:t>
            </w:r>
            <w:r/>
          </w:p>
        </w:tc>
        <w:tc>
          <w:tcPr>
            <w:tcBorders>
              <w:right w:val="single" w:color="auto" w:sz="4" w:space="0"/>
            </w:tcBorders>
            <w:tcW w:w="1429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45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62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64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70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8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7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63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</w:tc>
      </w:tr>
      <w:tr>
        <w:trPr>
          <w:jc w:val="center"/>
          <w:trHeight w:val="648"/>
        </w:trPr>
        <w:tc>
          <w:tcPr>
            <w:tcW w:w="772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Региональный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проект «Формирование комфортной городской среды», входящий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br/>
              <w:t xml:space="preserve">в национальный проект </w:t>
            </w:r>
            <w:r/>
          </w:p>
        </w:tc>
        <w:tc>
          <w:tcPr>
            <w:tcW w:w="1429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8500503121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55550</w:t>
            </w:r>
            <w:r/>
          </w:p>
        </w:tc>
        <w:tc>
          <w:tcPr>
            <w:tcW w:w="345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15777,9</w:t>
            </w:r>
            <w:r/>
          </w:p>
        </w:tc>
        <w:tc>
          <w:tcPr>
            <w:tcW w:w="462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64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26097,6</w:t>
            </w:r>
            <w:r/>
          </w:p>
        </w:tc>
        <w:tc>
          <w:tcPr>
            <w:tcW w:w="370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68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27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3" w:type="pct"/>
            <w:vAlign w:val="center"/>
            <w:textDirection w:val="lrTb"/>
            <w:noWrap w:val="false"/>
          </w:tcPr>
          <w:p>
            <w:pPr>
              <w:ind w:firstLine="1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41875,5</w:t>
            </w:r>
            <w:r/>
          </w:p>
        </w:tc>
      </w:tr>
      <w:tr>
        <w:trPr>
          <w:jc w:val="center"/>
          <w:trHeight w:val="360"/>
        </w:trPr>
        <w:tc>
          <w:tcPr>
            <w:tcW w:w="772" w:type="pct"/>
            <w:textDirection w:val="lrTb"/>
            <w:noWrap w:val="false"/>
          </w:tcPr>
          <w:p>
            <w:pPr>
              <w:ind w:left="283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(всего), из них:</w:t>
            </w:r>
            <w:r/>
          </w:p>
        </w:tc>
        <w:tc>
          <w:tcPr>
            <w:tcW w:w="1429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45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15777,9</w:t>
            </w:r>
            <w:r/>
          </w:p>
        </w:tc>
        <w:tc>
          <w:tcPr>
            <w:tcW w:w="462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64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26097,6</w:t>
            </w:r>
            <w:r/>
          </w:p>
        </w:tc>
        <w:tc>
          <w:tcPr>
            <w:tcW w:w="370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68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27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3" w:type="pct"/>
            <w:vAlign w:val="center"/>
            <w:textDirection w:val="lrTb"/>
            <w:noWrap w:val="false"/>
          </w:tcPr>
          <w:p>
            <w:pPr>
              <w:ind w:firstLine="1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41875,5</w:t>
            </w:r>
            <w:r/>
          </w:p>
        </w:tc>
      </w:tr>
      <w:tr>
        <w:trPr>
          <w:jc w:val="center"/>
          <w:trHeight w:val="648"/>
        </w:trPr>
        <w:tc>
          <w:tcPr>
            <w:tcW w:w="772" w:type="pct"/>
            <w:vAlign w:val="center"/>
            <w:textDirection w:val="lrTb"/>
            <w:noWrap w:val="false"/>
          </w:tcPr>
          <w:p>
            <w:pPr>
              <w:ind w:left="567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 межбюджетные трансферты из федерального бюджета (справочно)</w:t>
            </w:r>
            <w:r/>
          </w:p>
        </w:tc>
        <w:tc>
          <w:tcPr>
            <w:tcW w:w="1429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45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12500,0</w:t>
            </w:r>
            <w:r/>
          </w:p>
        </w:tc>
        <w:tc>
          <w:tcPr>
            <w:tcW w:w="462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64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21400,0</w:t>
            </w:r>
            <w:r/>
          </w:p>
        </w:tc>
        <w:tc>
          <w:tcPr>
            <w:tcW w:w="370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68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27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3" w:type="pct"/>
            <w:vAlign w:val="center"/>
            <w:textDirection w:val="lrTb"/>
            <w:noWrap w:val="false"/>
          </w:tcPr>
          <w:p>
            <w:pPr>
              <w:ind w:firstLine="1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33900,0</w:t>
            </w:r>
            <w:r/>
          </w:p>
        </w:tc>
      </w:tr>
      <w:tr>
        <w:trPr>
          <w:jc w:val="center"/>
          <w:trHeight w:val="746"/>
        </w:trPr>
        <w:tc>
          <w:tcPr>
            <w:tcW w:w="772" w:type="pct"/>
            <w:vAlign w:val="center"/>
            <w:textDirection w:val="lrTb"/>
            <w:noWrap w:val="false"/>
          </w:tcPr>
          <w:p>
            <w:pPr>
              <w:ind w:left="567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 межбюджетные трансферты из областного бюджета </w:t>
            </w:r>
            <w:r/>
          </w:p>
        </w:tc>
        <w:tc>
          <w:tcPr>
            <w:tcW w:w="1429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45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797,9</w:t>
            </w:r>
            <w:r/>
          </w:p>
        </w:tc>
        <w:tc>
          <w:tcPr>
            <w:tcW w:w="462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64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4697,6</w:t>
            </w:r>
            <w:r/>
          </w:p>
        </w:tc>
        <w:tc>
          <w:tcPr>
            <w:tcW w:w="370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68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27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3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5495,5</w:t>
            </w:r>
            <w:r/>
          </w:p>
        </w:tc>
      </w:tr>
      <w:tr>
        <w:trPr>
          <w:jc w:val="center"/>
          <w:trHeight w:val="423"/>
        </w:trPr>
        <w:tc>
          <w:tcPr>
            <w:tcW w:w="772" w:type="pct"/>
            <w:textDirection w:val="lrTb"/>
            <w:noWrap w:val="false"/>
          </w:tcPr>
          <w:p>
            <w:pPr>
              <w:ind w:left="283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-местный бюджет </w:t>
            </w:r>
            <w:r/>
          </w:p>
        </w:tc>
        <w:tc>
          <w:tcPr>
            <w:tcW w:w="1429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45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2480,0</w:t>
            </w:r>
            <w:r/>
          </w:p>
        </w:tc>
        <w:tc>
          <w:tcPr>
            <w:tcW w:w="462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64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70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68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27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3" w:type="pct"/>
            <w:vAlign w:val="center"/>
            <w:textDirection w:val="lrTb"/>
            <w:noWrap w:val="false"/>
          </w:tcPr>
          <w:p>
            <w:pPr>
              <w:ind w:firstLine="1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2480,0</w:t>
            </w:r>
            <w:r/>
          </w:p>
        </w:tc>
      </w:tr>
      <w:tr>
        <w:trPr>
          <w:jc w:val="center"/>
          <w:trHeight w:val="648"/>
        </w:trPr>
        <w:tc>
          <w:tcPr>
            <w:tcW w:w="772" w:type="pct"/>
            <w:textDirection w:val="lrTb"/>
            <w:noWrap w:val="false"/>
          </w:tcPr>
          <w:p>
            <w:pPr>
              <w:ind w:left="283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</w:t>
            </w:r>
            <w:r/>
          </w:p>
        </w:tc>
        <w:tc>
          <w:tcPr>
            <w:tcW w:w="1429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45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62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64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70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68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27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3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</w:tr>
      <w:tr>
        <w:trPr>
          <w:jc w:val="center"/>
          <w:trHeight w:val="703"/>
        </w:trPr>
        <w:tc>
          <w:tcPr>
            <w:tcW w:w="772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Муниципальный проект «Решаем вместе»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br/>
              <w:t xml:space="preserve">в рамках инициативного бюджетирования», не входящий в национальный проект </w:t>
            </w:r>
            <w:r/>
          </w:p>
        </w:tc>
        <w:tc>
          <w:tcPr>
            <w:tcW w:w="1429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850050312201S0301</w:t>
            </w:r>
            <w:r/>
          </w:p>
        </w:tc>
        <w:tc>
          <w:tcPr>
            <w:tcW w:w="345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12181,3</w:t>
            </w:r>
            <w:r/>
          </w:p>
        </w:tc>
        <w:tc>
          <w:tcPr>
            <w:tcW w:w="462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64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70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68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27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3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12181,3</w:t>
            </w:r>
            <w:r/>
          </w:p>
        </w:tc>
      </w:tr>
      <w:tr>
        <w:trPr>
          <w:jc w:val="center"/>
          <w:trHeight w:val="274"/>
        </w:trPr>
        <w:tc>
          <w:tcPr>
            <w:tcW w:w="772" w:type="pct"/>
            <w:textDirection w:val="lrTb"/>
            <w:noWrap w:val="false"/>
          </w:tcPr>
          <w:p>
            <w:pPr>
              <w:ind w:left="283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(всего), из них:</w:t>
            </w:r>
            <w:r/>
          </w:p>
        </w:tc>
        <w:tc>
          <w:tcPr>
            <w:tcW w:w="1429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45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12181,3</w:t>
            </w:r>
            <w:r/>
          </w:p>
        </w:tc>
        <w:tc>
          <w:tcPr>
            <w:tcW w:w="462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64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70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68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27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3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12181,3</w:t>
            </w:r>
            <w:r/>
          </w:p>
        </w:tc>
      </w:tr>
      <w:tr>
        <w:trPr>
          <w:jc w:val="center"/>
        </w:trPr>
        <w:tc>
          <w:tcPr>
            <w:tcW w:w="772" w:type="pct"/>
            <w:vAlign w:val="center"/>
            <w:textDirection w:val="lrTb"/>
            <w:noWrap w:val="false"/>
          </w:tcPr>
          <w:p>
            <w:pPr>
              <w:ind w:left="257" w:firstLine="310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 межбюджетные трансферты из федерального бюджета (справочно)</w:t>
            </w:r>
            <w:r/>
          </w:p>
        </w:tc>
        <w:tc>
          <w:tcPr>
            <w:tcW w:w="1429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45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62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64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70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68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27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3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</w:tr>
      <w:tr>
        <w:trPr>
          <w:jc w:val="center"/>
        </w:trPr>
        <w:tc>
          <w:tcPr>
            <w:tcW w:w="772" w:type="pct"/>
            <w:vAlign w:val="center"/>
            <w:textDirection w:val="lrTb"/>
            <w:noWrap w:val="false"/>
          </w:tcPr>
          <w:p>
            <w:pPr>
              <w:ind w:left="257" w:firstLine="310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 межбюджетные трансферты из областного бюджета </w:t>
            </w:r>
            <w:r/>
          </w:p>
        </w:tc>
        <w:tc>
          <w:tcPr>
            <w:tcW w:w="1429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45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10874,4</w:t>
            </w:r>
            <w:r/>
          </w:p>
        </w:tc>
        <w:tc>
          <w:tcPr>
            <w:tcW w:w="462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64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70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68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27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3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10874,4</w:t>
            </w:r>
            <w:r/>
          </w:p>
        </w:tc>
      </w:tr>
      <w:tr>
        <w:trPr>
          <w:jc w:val="center"/>
        </w:trPr>
        <w:tc>
          <w:tcPr>
            <w:tcW w:w="772" w:type="pct"/>
            <w:textDirection w:val="lrTb"/>
            <w:noWrap w:val="false"/>
          </w:tcPr>
          <w:p>
            <w:pPr>
              <w:ind w:left="257" w:firstLine="310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-местный бюджет</w:t>
            </w:r>
            <w:r/>
          </w:p>
        </w:tc>
        <w:tc>
          <w:tcPr>
            <w:tcW w:w="1429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45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1306,9</w:t>
            </w:r>
            <w:r/>
          </w:p>
        </w:tc>
        <w:tc>
          <w:tcPr>
            <w:tcW w:w="462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64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70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68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27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3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1306,9</w:t>
            </w:r>
            <w:r/>
          </w:p>
        </w:tc>
      </w:tr>
      <w:tr>
        <w:trPr>
          <w:jc w:val="center"/>
        </w:trPr>
        <w:tc>
          <w:tcPr>
            <w:tcW w:w="772" w:type="pct"/>
            <w:textDirection w:val="lrTb"/>
            <w:noWrap w:val="false"/>
          </w:tcPr>
          <w:p>
            <w:pPr>
              <w:ind w:left="283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</w:t>
            </w:r>
            <w:r/>
          </w:p>
        </w:tc>
        <w:tc>
          <w:tcPr>
            <w:tcW w:w="1429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45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62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64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70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68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27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3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</w:tr>
      <w:tr>
        <w:trPr>
          <w:jc w:val="center"/>
          <w:trHeight w:val="699"/>
        </w:trPr>
        <w:tc>
          <w:tcPr>
            <w:tcW w:w="772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Комплекс процессных мероприятий «Создание условий для обеспечения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населения качественными услугами жилищно-коммунального хозяйства»</w:t>
            </w:r>
            <w:r/>
          </w:p>
        </w:tc>
        <w:tc>
          <w:tcPr>
            <w:tcW w:w="1429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8500503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00000</w:t>
            </w:r>
            <w:r/>
          </w:p>
        </w:tc>
        <w:tc>
          <w:tcPr>
            <w:tcW w:w="345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15105,0</w:t>
            </w:r>
            <w:r/>
          </w:p>
        </w:tc>
        <w:tc>
          <w:tcPr>
            <w:tcW w:w="462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15694,0</w:t>
            </w:r>
            <w:r/>
          </w:p>
        </w:tc>
        <w:tc>
          <w:tcPr>
            <w:tcW w:w="464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16047,0</w:t>
            </w:r>
            <w:r/>
          </w:p>
        </w:tc>
        <w:tc>
          <w:tcPr>
            <w:tcW w:w="370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16647,0</w:t>
            </w:r>
            <w:r/>
          </w:p>
        </w:tc>
        <w:tc>
          <w:tcPr>
            <w:tcW w:w="368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16647,0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27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16647,0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3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96787,0</w:t>
            </w:r>
            <w:r/>
          </w:p>
        </w:tc>
      </w:tr>
      <w:tr>
        <w:trPr>
          <w:jc w:val="center"/>
          <w:trHeight w:val="269"/>
        </w:trPr>
        <w:tc>
          <w:tcPr>
            <w:tcW w:w="772" w:type="pct"/>
            <w:textDirection w:val="lrTb"/>
            <w:noWrap w:val="false"/>
          </w:tcPr>
          <w:p>
            <w:pPr>
              <w:ind w:left="283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(всего), из них:</w:t>
            </w:r>
            <w:r/>
          </w:p>
        </w:tc>
        <w:tc>
          <w:tcPr>
            <w:tcW w:w="1429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45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15105,0</w:t>
            </w:r>
            <w:r/>
          </w:p>
        </w:tc>
        <w:tc>
          <w:tcPr>
            <w:tcW w:w="462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15694,0</w:t>
            </w:r>
            <w:r/>
          </w:p>
        </w:tc>
        <w:tc>
          <w:tcPr>
            <w:tcW w:w="464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16047,0</w:t>
            </w:r>
            <w:r/>
          </w:p>
        </w:tc>
        <w:tc>
          <w:tcPr>
            <w:tcW w:w="370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16647,0</w:t>
            </w:r>
            <w:r/>
          </w:p>
        </w:tc>
        <w:tc>
          <w:tcPr>
            <w:tcW w:w="368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16647,0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27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16647,0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3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96787,0</w:t>
            </w:r>
            <w:r/>
          </w:p>
        </w:tc>
      </w:tr>
      <w:tr>
        <w:trPr>
          <w:jc w:val="center"/>
        </w:trPr>
        <w:tc>
          <w:tcPr>
            <w:tcW w:w="772" w:type="pct"/>
            <w:vAlign w:val="center"/>
            <w:textDirection w:val="lrTb"/>
            <w:noWrap w:val="false"/>
          </w:tcPr>
          <w:p>
            <w:pPr>
              <w:ind w:left="567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 межбюджетные трансферты из федерального бюджета (справочно)</w:t>
            </w:r>
            <w:r/>
          </w:p>
        </w:tc>
        <w:tc>
          <w:tcPr>
            <w:tcW w:w="1429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45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62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64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70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68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27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3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</w:tr>
      <w:tr>
        <w:trPr>
          <w:jc w:val="center"/>
        </w:trPr>
        <w:tc>
          <w:tcPr>
            <w:tcW w:w="772" w:type="pct"/>
            <w:vAlign w:val="center"/>
            <w:textDirection w:val="lrTb"/>
            <w:noWrap w:val="false"/>
          </w:tcPr>
          <w:p>
            <w:pPr>
              <w:ind w:left="567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 межбюджетные трансферты из областного бюджета </w:t>
            </w:r>
            <w:r/>
          </w:p>
        </w:tc>
        <w:tc>
          <w:tcPr>
            <w:tcW w:w="1429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45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17,0</w:t>
            </w:r>
            <w:r/>
          </w:p>
        </w:tc>
        <w:tc>
          <w:tcPr>
            <w:tcW w:w="462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18,0</w:t>
            </w:r>
            <w:r/>
          </w:p>
        </w:tc>
        <w:tc>
          <w:tcPr>
            <w:tcW w:w="464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19,0</w:t>
            </w:r>
            <w:r/>
          </w:p>
        </w:tc>
        <w:tc>
          <w:tcPr>
            <w:tcW w:w="370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19,0</w:t>
            </w:r>
            <w:r/>
          </w:p>
        </w:tc>
        <w:tc>
          <w:tcPr>
            <w:tcW w:w="368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19,0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27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3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111,0</w:t>
            </w:r>
            <w:r/>
          </w:p>
        </w:tc>
      </w:tr>
      <w:tr>
        <w:trPr>
          <w:jc w:val="center"/>
        </w:trPr>
        <w:tc>
          <w:tcPr>
            <w:tcW w:w="772" w:type="pct"/>
            <w:textDirection w:val="lrTb"/>
            <w:noWrap w:val="false"/>
          </w:tcPr>
          <w:p>
            <w:pPr>
              <w:ind w:left="283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-местный бюджет</w:t>
            </w:r>
            <w:r/>
          </w:p>
        </w:tc>
        <w:tc>
          <w:tcPr>
            <w:tcW w:w="1429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45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,0</w:t>
            </w:r>
            <w:r/>
          </w:p>
        </w:tc>
        <w:tc>
          <w:tcPr>
            <w:tcW w:w="462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,0</w:t>
            </w:r>
            <w:r/>
          </w:p>
        </w:tc>
        <w:tc>
          <w:tcPr>
            <w:tcW w:w="464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,0</w:t>
            </w:r>
            <w:r/>
          </w:p>
        </w:tc>
        <w:tc>
          <w:tcPr>
            <w:tcW w:w="370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16647,0</w:t>
            </w:r>
            <w:r/>
          </w:p>
        </w:tc>
        <w:tc>
          <w:tcPr>
            <w:tcW w:w="368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27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16628,0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3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96676,0</w:t>
            </w:r>
            <w:r/>
          </w:p>
        </w:tc>
      </w:tr>
      <w:tr>
        <w:trPr>
          <w:jc w:val="center"/>
        </w:trPr>
        <w:tc>
          <w:tcPr>
            <w:tcW w:w="772" w:type="pct"/>
            <w:textDirection w:val="lrTb"/>
            <w:noWrap w:val="false"/>
          </w:tcPr>
          <w:p>
            <w:pPr>
              <w:ind w:left="283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</w:t>
            </w:r>
            <w:r/>
          </w:p>
        </w:tc>
        <w:tc>
          <w:tcPr>
            <w:tcW w:w="1429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45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62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64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70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68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27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3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</w:tr>
      <w:tr>
        <w:trPr>
          <w:jc w:val="center"/>
        </w:trPr>
        <w:tc>
          <w:tcPr>
            <w:tcW w:w="772" w:type="pct"/>
            <w:textDirection w:val="lrTb"/>
            <w:noWrap w:val="false"/>
          </w:tcPr>
          <w:p>
            <w:p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Нераспределенный резерв (местный бюджет)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ootnoteReference w:id="2"/>
            </w:r>
            <w:r/>
          </w:p>
        </w:tc>
        <w:tc>
          <w:tcPr>
            <w:tcW w:w="1429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45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62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64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7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68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27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3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</w:tr>
    </w:tbl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68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. Паспорт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регионального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проекта «Формирование комфортной городской среды», входящего в национальный проект</w:t>
      </w:r>
      <w:r/>
    </w:p>
    <w:p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(далее –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региональный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пр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ект)</w:t>
      </w:r>
      <w:r/>
    </w:p>
    <w:p>
      <w:pPr>
        <w:pStyle w:val="669"/>
        <w:rPr>
          <w:rFonts w:ascii="Times New Roman" w:hAnsi="Times New Roman" w:cs="Times New Roman"/>
          <w:b/>
          <w:i w:val="0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 w:val="0"/>
          <w:color w:val="auto"/>
          <w:sz w:val="28"/>
          <w:szCs w:val="28"/>
          <w:lang w:eastAsia="ru-RU"/>
        </w:rPr>
        <w:t xml:space="preserve">1. Основные положения</w:t>
      </w:r>
      <w:r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528"/>
        <w:gridCol w:w="685"/>
        <w:gridCol w:w="2927"/>
        <w:gridCol w:w="2408"/>
        <w:gridCol w:w="1957"/>
        <w:gridCol w:w="2191"/>
      </w:tblGrid>
      <w:tr>
        <w:trPr>
          <w:cantSplit/>
          <w:trHeight w:val="721"/>
        </w:trPr>
        <w:tc>
          <w:tcPr>
            <w:shd w:val="clear" w:color="auto" w:fill="ffffff"/>
            <w:tcW w:w="5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/>
          </w:p>
        </w:tc>
        <w:tc>
          <w:tcPr>
            <w:gridSpan w:val="2"/>
            <w:shd w:val="clear" w:color="auto" w:fill="ffffff"/>
            <w:tcW w:w="36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Формирование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современной городской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среды</w:t>
            </w:r>
            <w:r/>
          </w:p>
        </w:tc>
        <w:tc>
          <w:tcPr>
            <w:shd w:val="clear" w:color="auto" w:fill="ffffff"/>
            <w:tcW w:w="24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Срок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реализации проекта</w:t>
            </w:r>
            <w:r/>
          </w:p>
        </w:tc>
        <w:tc>
          <w:tcPr>
            <w:shd w:val="clear" w:color="auto" w:fill="ffffff"/>
            <w:tcW w:w="19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01.01.20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*</w:t>
            </w:r>
            <w:r/>
          </w:p>
        </w:tc>
        <w:tc>
          <w:tcPr>
            <w:shd w:val="clear" w:color="auto" w:fill="ffffff"/>
            <w:tcW w:w="21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31.12.2030</w:t>
            </w:r>
            <w:r/>
          </w:p>
        </w:tc>
      </w:tr>
      <w:tr>
        <w:trPr>
          <w:cantSplit/>
          <w:trHeight w:val="461"/>
        </w:trPr>
        <w:tc>
          <w:tcPr>
            <w:shd w:val="clear" w:color="auto" w:fill="ffffff"/>
            <w:tcW w:w="55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Куратор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/>
          </w:p>
        </w:tc>
        <w:tc>
          <w:tcPr>
            <w:gridSpan w:val="2"/>
            <w:shd w:val="clear" w:color="auto" w:fill="ffffff"/>
            <w:tcW w:w="36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ладимир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етрович</w:t>
            </w:r>
            <w:r/>
          </w:p>
        </w:tc>
        <w:tc>
          <w:tcPr>
            <w:gridSpan w:val="3"/>
            <w:shd w:val="clear" w:color="auto" w:fill="ffffff"/>
            <w:tcW w:w="655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Первый заместитель главы администрации Вейделевского района -начальник управления безопасности администрации Вейделевского района</w:t>
            </w:r>
            <w:r/>
          </w:p>
        </w:tc>
      </w:tr>
      <w:tr>
        <w:trPr>
          <w:cantSplit/>
        </w:trPr>
        <w:tc>
          <w:tcPr>
            <w:shd w:val="clear" w:color="auto" w:fill="ffffff"/>
            <w:tcW w:w="55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Руководитель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муниципального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/>
          </w:p>
        </w:tc>
        <w:tc>
          <w:tcPr>
            <w:gridSpan w:val="2"/>
            <w:shd w:val="clear" w:color="auto" w:fill="ffffff"/>
            <w:tcW w:w="36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ладимир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етрович</w:t>
            </w:r>
            <w:r/>
          </w:p>
        </w:tc>
        <w:tc>
          <w:tcPr>
            <w:gridSpan w:val="3"/>
            <w:shd w:val="clear" w:color="auto" w:fill="ffffff"/>
            <w:tcW w:w="655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Первый заместитель главы администрации Вейделевского района -начальник управления безопасности администрации Вейделевского района</w:t>
            </w:r>
            <w:r/>
          </w:p>
        </w:tc>
      </w:tr>
      <w:tr>
        <w:trPr>
          <w:cantSplit/>
        </w:trPr>
        <w:tc>
          <w:tcPr>
            <w:shd w:val="clear" w:color="auto" w:fill="ffffff"/>
            <w:tcW w:w="55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Администратор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/>
          </w:p>
        </w:tc>
        <w:tc>
          <w:tcPr>
            <w:gridSpan w:val="2"/>
            <w:shd w:val="clear" w:color="auto" w:fill="ffffff"/>
            <w:tcW w:w="36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Вострикова Ольга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Анатольевна</w:t>
            </w:r>
            <w:r/>
          </w:p>
        </w:tc>
        <w:tc>
          <w:tcPr>
            <w:gridSpan w:val="3"/>
            <w:shd w:val="clear" w:color="auto" w:fill="ffffff"/>
            <w:tcW w:w="655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ЖКХ, транспорта и связи администрации района</w:t>
            </w:r>
            <w:r/>
          </w:p>
        </w:tc>
      </w:tr>
      <w:tr>
        <w:trPr>
          <w:cantSplit/>
        </w:trPr>
        <w:tc>
          <w:tcPr>
            <w:shd w:val="clear" w:color="auto" w:fill="ffffff"/>
            <w:tcW w:w="55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Соисполнители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муниципальной программы</w:t>
            </w:r>
            <w:r/>
          </w:p>
        </w:tc>
        <w:tc>
          <w:tcPr>
            <w:gridSpan w:val="5"/>
            <w:shd w:val="clear" w:color="auto" w:fill="ffffff"/>
            <w:tcW w:w="1016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shd w:val="clear" w:color="auto" w:fill="ffffff"/>
            <w:tcW w:w="55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Целевые группы</w:t>
            </w:r>
            <w:r/>
          </w:p>
        </w:tc>
        <w:tc>
          <w:tcPr>
            <w:gridSpan w:val="5"/>
            <w:shd w:val="clear" w:color="auto" w:fill="ffffff"/>
            <w:tcW w:w="1016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Население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Вейделевского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района</w:t>
            </w:r>
            <w:r/>
          </w:p>
        </w:tc>
      </w:tr>
      <w:tr>
        <w:trPr>
          <w:cantSplit/>
          <w:trHeight w:val="557"/>
        </w:trPr>
        <w:tc>
          <w:tcPr>
            <w:shd w:val="clear" w:color="auto" w:fill="ffffff"/>
            <w:tcW w:w="552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Связь с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региональными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программами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и с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муниципальными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программами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Вейделевского района</w:t>
            </w:r>
            <w:r/>
          </w:p>
        </w:tc>
        <w:tc>
          <w:tcPr>
            <w:shd w:val="clear" w:color="auto" w:fill="ffffff"/>
            <w:tcW w:w="6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</w:t>
            </w:r>
            <w:r/>
          </w:p>
        </w:tc>
        <w:tc>
          <w:tcPr>
            <w:shd w:val="clear" w:color="auto" w:fill="ffffff"/>
            <w:tcW w:w="292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Государственная программа Белгородской области</w:t>
            </w:r>
            <w:r/>
          </w:p>
        </w:tc>
        <w:tc>
          <w:tcPr>
            <w:gridSpan w:val="3"/>
            <w:shd w:val="clear" w:color="auto" w:fill="ffffff"/>
            <w:tcW w:w="655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Формирование современной городской среды на территории Белгородской области</w:t>
            </w:r>
            <w:r/>
          </w:p>
        </w:tc>
      </w:tr>
      <w:tr>
        <w:trPr>
          <w:cantSplit/>
          <w:trHeight w:val="462"/>
        </w:trPr>
        <w:tc>
          <w:tcPr>
            <w:shd w:val="clear" w:color="auto" w:fill="ffffff"/>
            <w:tcW w:w="552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6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1.1.</w:t>
            </w:r>
            <w:r/>
          </w:p>
        </w:tc>
        <w:tc>
          <w:tcPr>
            <w:shd w:val="clear" w:color="auto" w:fill="ffffff"/>
            <w:tcW w:w="292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Вейделевского района</w:t>
            </w:r>
            <w:r/>
          </w:p>
        </w:tc>
        <w:tc>
          <w:tcPr>
            <w:gridSpan w:val="3"/>
            <w:shd w:val="clear" w:color="auto" w:fill="ffffff"/>
            <w:tcW w:w="655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24"/>
                <w:szCs w:val="24"/>
              </w:rPr>
              <w:t xml:space="preserve">Обеспечение доступным и комфортным жильем </w:t>
            </w:r>
            <w:r>
              <w:rPr>
                <w:rFonts w:ascii="Times New Roman" w:hAnsi="Times New Roman" w:eastAsia="Arial Unicode MS" w:cs="Times New Roman"/>
                <w:sz w:val="24"/>
                <w:szCs w:val="24"/>
              </w:rPr>
              <w:br/>
              <w:t xml:space="preserve">и коммунальными услугами граждан Российской Федерации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pStyle w:val="684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 С 2019 года по 2024 год реализация проекта осуществлялась в рамках муниципальной программы Вейделевского </w:t>
      </w:r>
      <w:r>
        <w:rPr>
          <w:rFonts w:ascii="Times New Roman" w:hAnsi="Times New Roman" w:cs="Times New Roman"/>
          <w:sz w:val="24"/>
          <w:szCs w:val="24"/>
        </w:rPr>
        <w:t xml:space="preserve">района «</w:t>
      </w:r>
      <w:r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на территории Вейделевского района на 2018-2022годы»,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утвержденной постановлением администрации Вейделевского района от 07 ноября 2017года №212</w:t>
      </w:r>
      <w:r>
        <w:rPr>
          <w:rFonts w:ascii="Times New Roman" w:hAnsi="Times New Roman" w:cs="Times New Roman"/>
          <w:sz w:val="24"/>
          <w:szCs w:val="24"/>
        </w:rPr>
        <w:t xml:space="preserve"> (с изменениями и дополнениями)</w:t>
      </w:r>
      <w:r/>
    </w:p>
    <w:p>
      <w:pPr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* С</w:t>
      </w:r>
      <w:r>
        <w:rPr>
          <w:rFonts w:ascii="Times New Roman" w:hAnsi="Times New Roman" w:cs="Times New Roman"/>
          <w:sz w:val="24"/>
          <w:szCs w:val="24"/>
        </w:rPr>
        <w:t xml:space="preserve"> 2015 года по 2024 год реализация проекта осуществлялась в рамках муниципальной </w:t>
      </w:r>
      <w:r>
        <w:rPr>
          <w:rFonts w:ascii="Times New Roman" w:hAnsi="Times New Roman" w:cs="Times New Roman"/>
          <w:sz w:val="24"/>
          <w:szCs w:val="24"/>
        </w:rPr>
        <w:t xml:space="preserve">программы Вейделевского района   «Обеспечение доступным и комфортным жильем и коммунальными услугами жителей Вейделевского района», утвержденной постановлением администрации Вейделевского района от 15 октября 2014 года №171 (с изменениями и дополнениями), </w:t>
      </w:r>
      <w:r/>
    </w:p>
    <w:p>
      <w:pPr>
        <w:pStyle w:val="669"/>
        <w:rPr>
          <w:rFonts w:ascii="Times New Roman" w:hAnsi="Times New Roman" w:cs="Times New Roman"/>
          <w:b/>
          <w:i w:val="0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 w:val="0"/>
          <w:color w:val="auto"/>
          <w:sz w:val="28"/>
          <w:szCs w:val="28"/>
          <w:lang w:eastAsia="ru-RU"/>
        </w:rPr>
      </w:r>
      <w:r/>
    </w:p>
    <w:p>
      <w:pPr>
        <w:pStyle w:val="669"/>
        <w:rPr>
          <w:rFonts w:ascii="Times New Roman" w:hAnsi="Times New Roman" w:cs="Times New Roman"/>
          <w:b/>
          <w:i w:val="0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 w:val="0"/>
          <w:color w:val="auto"/>
          <w:sz w:val="28"/>
          <w:szCs w:val="28"/>
          <w:lang w:eastAsia="ru-RU"/>
        </w:rPr>
        <w:t xml:space="preserve">2. Показатели </w:t>
      </w:r>
      <w:r>
        <w:rPr>
          <w:rFonts w:ascii="Times New Roman" w:hAnsi="Times New Roman" w:cs="Times New Roman"/>
          <w:b/>
          <w:i w:val="0"/>
          <w:color w:val="auto"/>
          <w:sz w:val="28"/>
          <w:szCs w:val="28"/>
          <w:lang w:eastAsia="ru-RU"/>
        </w:rPr>
        <w:t xml:space="preserve">регионального</w:t>
      </w:r>
      <w:r>
        <w:rPr>
          <w:rFonts w:ascii="Times New Roman" w:hAnsi="Times New Roman" w:cs="Times New Roman"/>
          <w:b/>
          <w:i w:val="0"/>
          <w:color w:val="auto"/>
          <w:sz w:val="28"/>
          <w:szCs w:val="28"/>
          <w:lang w:eastAsia="ru-RU"/>
        </w:rPr>
        <w:t xml:space="preserve"> проекта</w:t>
      </w:r>
      <w:r>
        <w:rPr>
          <w:rFonts w:ascii="Times New Roman" w:hAnsi="Times New Roman" w:cs="Times New Roman"/>
          <w:b/>
          <w:i w:val="0"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i w:val="0"/>
          <w:color w:val="auto"/>
          <w:sz w:val="28"/>
          <w:szCs w:val="28"/>
          <w:lang w:eastAsia="ru-RU"/>
        </w:rPr>
        <w:t xml:space="preserve">1</w:t>
      </w:r>
      <w:r/>
    </w:p>
    <w:p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tbl>
      <w:tblPr>
        <w:tblW w:w="1470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59"/>
        <w:gridCol w:w="993"/>
        <w:gridCol w:w="1559"/>
        <w:gridCol w:w="992"/>
        <w:gridCol w:w="822"/>
        <w:gridCol w:w="737"/>
        <w:gridCol w:w="567"/>
        <w:gridCol w:w="567"/>
        <w:gridCol w:w="567"/>
        <w:gridCol w:w="567"/>
        <w:gridCol w:w="567"/>
        <w:gridCol w:w="567"/>
        <w:gridCol w:w="822"/>
        <w:gridCol w:w="822"/>
        <w:gridCol w:w="29"/>
      </w:tblGrid>
      <w:tr>
        <w:trPr>
          <w:gridAfter w:val="1"/>
          <w:trHeight w:val="20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ind w:left="-142" w:right="-69"/>
              <w:jc w:val="center"/>
              <w:spacing w:before="40" w:after="40"/>
              <w:rPr>
                <w:b/>
                <w:spacing w:val="-1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/>
          </w:p>
          <w:p>
            <w:pPr>
              <w:pStyle w:val="884"/>
              <w:ind w:left="-142" w:right="-69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п/п</w:t>
            </w:r>
            <w:r/>
          </w:p>
        </w:tc>
        <w:tc>
          <w:tcPr>
            <w:tcW w:w="3959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ind w:left="-150" w:right="-11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Показатели регионального проекта</w:t>
            </w:r>
            <w:r/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ind w:left="-106" w:right="-103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Уровень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показателя</w:t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ind w:left="-108" w:right="-105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Признак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 xml:space="preserve">возрастания / убывания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Единица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измерения</w:t>
            </w:r>
            <w:r>
              <w:rPr>
                <w:b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 xml:space="preserve">(по</w:t>
            </w:r>
            <w:r>
              <w:rPr>
                <w:b/>
                <w:spacing w:val="-9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ОКЕИ)</w:t>
            </w:r>
            <w:r/>
          </w:p>
        </w:tc>
        <w:tc>
          <w:tcPr>
            <w:gridSpan w:val="2"/>
            <w:tcW w:w="155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Базовое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значение</w:t>
            </w:r>
            <w:r/>
          </w:p>
        </w:tc>
        <w:tc>
          <w:tcPr>
            <w:gridSpan w:val="6"/>
            <w:tcW w:w="3402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Период,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год</w:t>
            </w:r>
            <w:r/>
          </w:p>
        </w:tc>
        <w:tc>
          <w:tcPr>
            <w:tcW w:w="822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ind w:left="-107" w:right="-108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Нарастающий итог</w:t>
            </w:r>
            <w:r/>
          </w:p>
        </w:tc>
        <w:tc>
          <w:tcPr>
            <w:tcW w:w="822" w:type="dxa"/>
            <w:vMerge w:val="restart"/>
            <w:textDirection w:val="lrTb"/>
            <w:noWrap w:val="false"/>
          </w:tcPr>
          <w:p>
            <w:pPr>
              <w:pStyle w:val="884"/>
              <w:ind w:left="-107" w:right="-108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Информационная система</w:t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non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3959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82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значение</w:t>
            </w:r>
            <w:r/>
          </w:p>
        </w:tc>
        <w:tc>
          <w:tcPr>
            <w:tcW w:w="73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год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2025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2026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2027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2028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2029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2030</w:t>
            </w:r>
            <w:r/>
          </w:p>
        </w:tc>
        <w:tc>
          <w:tcPr>
            <w:tcBorders>
              <w:top w:val="none" w:color="000000" w:sz="4" w:space="0"/>
            </w:tcBorders>
            <w:tcW w:w="822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822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/>
          </w:p>
        </w:tc>
        <w:tc>
          <w:tcPr>
            <w:tcW w:w="3959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/>
          </w:p>
        </w:tc>
        <w:tc>
          <w:tcPr>
            <w:tcW w:w="822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/>
          </w:p>
        </w:tc>
        <w:tc>
          <w:tcPr>
            <w:tcW w:w="737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9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11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12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13</w:t>
            </w:r>
            <w:r/>
          </w:p>
        </w:tc>
        <w:tc>
          <w:tcPr>
            <w:tcW w:w="822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14</w:t>
            </w:r>
            <w:r/>
          </w:p>
        </w:tc>
        <w:tc>
          <w:tcPr>
            <w:tcW w:w="822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15</w:t>
            </w:r>
            <w:r/>
          </w:p>
        </w:tc>
      </w:tr>
      <w:tr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gridSpan w:val="15"/>
            <w:tcW w:w="14137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1. «Повышена комфортность городской среды, в том числе общественных пространств»</w:t>
            </w:r>
            <w:r/>
          </w:p>
        </w:tc>
      </w:tr>
      <w:tr>
        <w:trPr>
          <w:gridAfter w:val="1"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</w:t>
            </w:r>
            <w:r/>
          </w:p>
        </w:tc>
        <w:tc>
          <w:tcPr>
            <w:shd w:val="clear" w:color="auto" w:fill="ffffff"/>
            <w:tcW w:w="3959" w:type="dxa"/>
            <w:vAlign w:val="center"/>
            <w:textDirection w:val="lrTb"/>
            <w:noWrap w:val="false"/>
          </w:tcPr>
          <w:p>
            <w:pPr>
              <w:pStyle w:val="884"/>
              <w:jc w:val="both"/>
              <w:spacing w:before="40" w:after="40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lang w:eastAsia="ru-RU"/>
              </w:rPr>
              <w:t xml:space="preserve">Прирост среднего индекса качества городской среды по отношению к 2019 году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МП</w:t>
            </w:r>
            <w:r/>
          </w:p>
        </w:tc>
        <w:tc>
          <w:tcPr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rFonts w:eastAsia="Arial Unicode MS"/>
                <w:sz w:val="24"/>
                <w:szCs w:val="24"/>
                <w:lang w:eastAsia="ru-RU"/>
              </w:rPr>
            </w:pPr>
            <w:r>
              <w:rPr>
                <w:spacing w:val="-1"/>
                <w:sz w:val="24"/>
                <w:szCs w:val="24"/>
              </w:rPr>
              <w:t xml:space="preserve">Прогрессирующий</w:t>
            </w:r>
            <w:r/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lang w:eastAsia="ru-RU"/>
              </w:rPr>
              <w:t xml:space="preserve">Процент</w:t>
            </w:r>
            <w:r/>
          </w:p>
        </w:tc>
        <w:tc>
          <w:tcPr>
            <w:tcW w:w="82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</w:t>
            </w:r>
            <w:r/>
          </w:p>
        </w:tc>
        <w:tc>
          <w:tcPr>
            <w:tcW w:w="73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39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44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49</w:t>
            </w:r>
            <w:r/>
          </w:p>
        </w:tc>
        <w:tc>
          <w:tcPr>
            <w:tcW w:w="82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i/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</w:t>
            </w:r>
            <w:r/>
          </w:p>
        </w:tc>
        <w:tc>
          <w:tcPr>
            <w:tcW w:w="822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</w:t>
            </w:r>
            <w:r/>
          </w:p>
        </w:tc>
        <w:tc>
          <w:tcPr>
            <w:shd w:val="clear" w:color="auto" w:fill="ffffff"/>
            <w:tcW w:w="3959" w:type="dxa"/>
            <w:vAlign w:val="center"/>
            <w:textDirection w:val="lrTb"/>
            <w:noWrap w:val="false"/>
          </w:tcPr>
          <w:p>
            <w:pPr>
              <w:pStyle w:val="884"/>
              <w:jc w:val="both"/>
              <w:spacing w:before="40" w:after="40"/>
              <w:rPr>
                <w:i/>
                <w:sz w:val="24"/>
                <w:szCs w:val="24"/>
              </w:rPr>
            </w:pPr>
            <w:r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 xml:space="preserve">Количество благоустроенных общественных территорий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МП</w:t>
            </w:r>
            <w:r/>
          </w:p>
        </w:tc>
        <w:tc>
          <w:tcPr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rFonts w:eastAsia="Arial Unicode MS"/>
                <w:sz w:val="24"/>
                <w:szCs w:val="24"/>
                <w:lang w:eastAsia="ru-RU"/>
              </w:rPr>
            </w:pPr>
            <w:r>
              <w:rPr>
                <w:spacing w:val="-1"/>
                <w:sz w:val="24"/>
                <w:szCs w:val="24"/>
              </w:rPr>
              <w:t xml:space="preserve">Прогрессирующий</w:t>
            </w:r>
            <w:r/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lang w:eastAsia="ru-RU"/>
              </w:rPr>
              <w:t xml:space="preserve">Единица</w:t>
            </w:r>
            <w:r/>
          </w:p>
        </w:tc>
        <w:tc>
          <w:tcPr>
            <w:tcW w:w="82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  <w:tc>
          <w:tcPr>
            <w:tcW w:w="73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82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</w:t>
            </w:r>
            <w:r/>
          </w:p>
        </w:tc>
        <w:tc>
          <w:tcPr>
            <w:tcW w:w="822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</w:t>
            </w:r>
            <w:r/>
          </w:p>
        </w:tc>
        <w:tc>
          <w:tcPr>
            <w:shd w:val="clear" w:color="auto" w:fill="ffffff"/>
            <w:tcW w:w="3959" w:type="dxa"/>
            <w:vAlign w:val="center"/>
            <w:textDirection w:val="lrTb"/>
            <w:noWrap w:val="false"/>
          </w:tcPr>
          <w:p>
            <w:pPr>
              <w:pStyle w:val="884"/>
              <w:jc w:val="both"/>
              <w:spacing w:before="40" w:after="40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lang w:eastAsia="ru-RU"/>
              </w:rPr>
              <w:t xml:space="preserve">Доля объема зак</w:t>
            </w:r>
            <w:r>
              <w:rPr>
                <w:rFonts w:eastAsia="Arial Unicode MS"/>
                <w:sz w:val="24"/>
                <w:szCs w:val="24"/>
                <w:lang w:eastAsia="ru-RU"/>
              </w:rPr>
              <w:t xml:space="preserve">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МП</w:t>
            </w:r>
            <w:r/>
          </w:p>
        </w:tc>
        <w:tc>
          <w:tcPr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rFonts w:eastAsia="Arial Unicode MS"/>
                <w:sz w:val="24"/>
                <w:szCs w:val="24"/>
                <w:lang w:eastAsia="ru-RU"/>
              </w:rPr>
            </w:pPr>
            <w:r>
              <w:rPr>
                <w:spacing w:val="-1"/>
                <w:sz w:val="24"/>
                <w:szCs w:val="24"/>
              </w:rPr>
              <w:t xml:space="preserve">Прогрессирующий</w:t>
            </w:r>
            <w:r/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lang w:eastAsia="ru-RU"/>
              </w:rPr>
              <w:t xml:space="preserve">Процент</w:t>
            </w:r>
            <w:r/>
          </w:p>
        </w:tc>
        <w:tc>
          <w:tcPr>
            <w:tcW w:w="82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90</w:t>
            </w:r>
            <w:r/>
          </w:p>
        </w:tc>
        <w:tc>
          <w:tcPr>
            <w:tcW w:w="73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90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90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82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i/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</w:t>
            </w:r>
            <w:r/>
          </w:p>
        </w:tc>
        <w:tc>
          <w:tcPr>
            <w:tcW w:w="822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</w:t>
            </w:r>
            <w:r/>
          </w:p>
        </w:tc>
        <w:tc>
          <w:tcPr>
            <w:shd w:val="clear" w:color="auto" w:fill="ffffff"/>
            <w:tcW w:w="3959" w:type="dxa"/>
            <w:vAlign w:val="center"/>
            <w:textDirection w:val="lrTb"/>
            <w:noWrap w:val="false"/>
          </w:tcPr>
          <w:p>
            <w:pPr>
              <w:pStyle w:val="884"/>
              <w:jc w:val="both"/>
              <w:spacing w:before="40" w:after="40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lang w:eastAsia="ru-RU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территориях которых реализуются проекты по созданию комфортной городской среды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МП</w:t>
            </w:r>
            <w:r/>
          </w:p>
        </w:tc>
        <w:tc>
          <w:tcPr>
            <w:shd w:val="clear" w:color="auto" w:fill="ffffff"/>
            <w:tcW w:w="155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rFonts w:eastAsia="Arial Unicode MS"/>
                <w:sz w:val="24"/>
                <w:szCs w:val="24"/>
                <w:lang w:eastAsia="ru-RU"/>
              </w:rPr>
            </w:pPr>
            <w:r>
              <w:rPr>
                <w:spacing w:val="-1"/>
                <w:sz w:val="24"/>
                <w:szCs w:val="24"/>
              </w:rPr>
              <w:t xml:space="preserve">Прогрессирующий</w:t>
            </w:r>
            <w:r/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lang w:eastAsia="ru-RU"/>
              </w:rPr>
              <w:t xml:space="preserve">Процент</w:t>
            </w:r>
            <w:r/>
          </w:p>
        </w:tc>
        <w:tc>
          <w:tcPr>
            <w:tcW w:w="82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</w:t>
            </w:r>
            <w:r/>
          </w:p>
        </w:tc>
        <w:tc>
          <w:tcPr>
            <w:tcW w:w="73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82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i/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</w:t>
            </w:r>
            <w:r/>
          </w:p>
        </w:tc>
        <w:tc>
          <w:tcPr>
            <w:tcW w:w="822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669"/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</w:r>
      <w:r/>
    </w:p>
    <w:p>
      <w:pPr>
        <w:pStyle w:val="669"/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</w:r>
      <w:r/>
    </w:p>
    <w:p>
      <w:pPr>
        <w:pStyle w:val="669"/>
        <w:rPr>
          <w:rFonts w:ascii="Times New Roman" w:hAnsi="Times New Roman" w:cs="Times New Roman"/>
          <w:b/>
          <w:i w:val="0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 w:val="0"/>
          <w:color w:val="auto"/>
          <w:sz w:val="28"/>
          <w:szCs w:val="28"/>
          <w:lang w:eastAsia="ru-RU"/>
        </w:rPr>
        <w:t xml:space="preserve">3. Помесячный план достижения показателей </w:t>
      </w:r>
      <w:r>
        <w:rPr>
          <w:rFonts w:ascii="Times New Roman" w:hAnsi="Times New Roman" w:cs="Times New Roman"/>
          <w:b/>
          <w:i w:val="0"/>
          <w:color w:val="auto"/>
          <w:sz w:val="28"/>
          <w:szCs w:val="28"/>
          <w:lang w:eastAsia="ru-RU"/>
        </w:rPr>
        <w:t xml:space="preserve">регионального </w:t>
      </w:r>
      <w:r>
        <w:rPr>
          <w:rFonts w:ascii="Times New Roman" w:hAnsi="Times New Roman" w:cs="Times New Roman"/>
          <w:b/>
          <w:i w:val="0"/>
          <w:color w:val="auto"/>
          <w:sz w:val="28"/>
          <w:szCs w:val="28"/>
          <w:lang w:eastAsia="ru-RU"/>
        </w:rPr>
        <w:t xml:space="preserve"> проекта 1 в 202</w:t>
      </w:r>
      <w:r>
        <w:rPr>
          <w:rFonts w:ascii="Times New Roman" w:hAnsi="Times New Roman" w:cs="Times New Roman"/>
          <w:b/>
          <w:i w:val="0"/>
          <w:color w:val="auto"/>
          <w:sz w:val="28"/>
          <w:szCs w:val="28"/>
          <w:lang w:eastAsia="ru-RU"/>
        </w:rPr>
        <w:t xml:space="preserve">5</w:t>
      </w:r>
      <w:r>
        <w:rPr>
          <w:rFonts w:ascii="Times New Roman" w:hAnsi="Times New Roman" w:cs="Times New Roman"/>
          <w:b/>
          <w:i w:val="0"/>
          <w:color w:val="auto"/>
          <w:sz w:val="28"/>
          <w:szCs w:val="28"/>
          <w:lang w:eastAsia="ru-RU"/>
        </w:rPr>
        <w:t xml:space="preserve"> году</w:t>
      </w:r>
      <w:r/>
    </w:p>
    <w:p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</w:r>
      <w:r/>
    </w:p>
    <w:tbl>
      <w:tblPr>
        <w:tblW w:w="156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183"/>
        <w:gridCol w:w="1316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842"/>
        <w:gridCol w:w="1622"/>
      </w:tblGrid>
      <w:tr>
        <w:trPr>
          <w:trHeight w:val="20"/>
        </w:trPr>
        <w:tc>
          <w:tcPr>
            <w:tcW w:w="607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п/п</w:t>
            </w:r>
            <w:r/>
          </w:p>
        </w:tc>
        <w:tc>
          <w:tcPr>
            <w:tcW w:w="4260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Показатели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регионального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проекта</w:t>
            </w:r>
            <w:r/>
          </w:p>
        </w:tc>
        <w:tc>
          <w:tcPr>
            <w:tcW w:w="1183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Уровень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показателя</w:t>
            </w:r>
            <w:r/>
          </w:p>
        </w:tc>
        <w:tc>
          <w:tcPr>
            <w:tcW w:w="1316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Единица измерения</w:t>
            </w:r>
            <w:r>
              <w:rPr>
                <w:b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spacing w:val="-37"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 xml:space="preserve">(по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ОКЕИ)</w:t>
            </w:r>
            <w:r/>
          </w:p>
        </w:tc>
        <w:tc>
          <w:tcPr>
            <w:gridSpan w:val="11"/>
            <w:tcW w:w="6654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Плановые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значения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по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месяцам</w:t>
            </w:r>
            <w:r/>
          </w:p>
        </w:tc>
        <w:tc>
          <w:tcPr>
            <w:tcW w:w="1622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 конец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202</w:t>
            </w: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года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</w:tcBorders>
            <w:tcW w:w="60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42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18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31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янв.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фев.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март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апр.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май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ind w:left="-103" w:right="-88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июнь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ind w:left="-125" w:right="-67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июль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авг.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сен.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окт.</w:t>
            </w:r>
            <w:r/>
          </w:p>
        </w:tc>
        <w:tc>
          <w:tcPr>
            <w:tcW w:w="84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ноябрь</w:t>
            </w:r>
            <w:r/>
          </w:p>
        </w:tc>
        <w:tc>
          <w:tcPr>
            <w:tcBorders>
              <w:top w:val="none" w:color="000000" w:sz="4" w:space="0"/>
            </w:tcBorders>
            <w:tcW w:w="162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20"/>
        </w:trPr>
        <w:tc>
          <w:tcPr>
            <w:tcW w:w="60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gridSpan w:val="15"/>
            <w:tcW w:w="15035" w:type="dxa"/>
            <w:textDirection w:val="lrTb"/>
            <w:noWrap w:val="false"/>
          </w:tcPr>
          <w:p>
            <w:pPr>
              <w:pStyle w:val="884"/>
              <w:spacing w:before="40" w:after="40"/>
              <w:rPr>
                <w:i/>
                <w:sz w:val="24"/>
                <w:szCs w:val="24"/>
              </w:rPr>
            </w:pPr>
            <w:r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 xml:space="preserve">Задача 1 «Повышена комфортность городской среды, в том числе общественных пространств»</w:t>
            </w:r>
            <w:r/>
          </w:p>
        </w:tc>
      </w:tr>
      <w:tr>
        <w:trPr>
          <w:trHeight w:val="20"/>
        </w:trPr>
        <w:tc>
          <w:tcPr>
            <w:tcW w:w="60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</w:t>
            </w:r>
            <w:r/>
          </w:p>
        </w:tc>
        <w:tc>
          <w:tcPr>
            <w:tcW w:w="4260" w:type="dxa"/>
            <w:vAlign w:val="center"/>
            <w:textDirection w:val="lrTb"/>
            <w:noWrap w:val="false"/>
          </w:tcPr>
          <w:p>
            <w:pPr>
              <w:pStyle w:val="884"/>
              <w:jc w:val="both"/>
              <w:spacing w:before="40" w:after="40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lang w:eastAsia="ru-RU"/>
              </w:rPr>
              <w:t xml:space="preserve">Прирост среднего индекса качества городской среды по отношению к 2019 году</w:t>
            </w:r>
            <w:r/>
          </w:p>
        </w:tc>
        <w:tc>
          <w:tcPr>
            <w:tcW w:w="118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МП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rFonts w:eastAsia="Arial Unicode MS"/>
                <w:sz w:val="24"/>
                <w:szCs w:val="24"/>
                <w:lang w:eastAsia="ru-RU"/>
              </w:rPr>
            </w:pPr>
            <w:r>
              <w:rPr>
                <w:spacing w:val="-1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84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162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21</w:t>
            </w:r>
            <w:r/>
          </w:p>
        </w:tc>
      </w:tr>
      <w:tr>
        <w:trPr>
          <w:trHeight w:val="20"/>
        </w:trPr>
        <w:tc>
          <w:tcPr>
            <w:tcW w:w="60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</w:t>
            </w:r>
            <w:r/>
          </w:p>
        </w:tc>
        <w:tc>
          <w:tcPr>
            <w:tcW w:w="4260" w:type="dxa"/>
            <w:vAlign w:val="center"/>
            <w:textDirection w:val="lrTb"/>
            <w:noWrap w:val="false"/>
          </w:tcPr>
          <w:p>
            <w:pPr>
              <w:pStyle w:val="884"/>
              <w:jc w:val="both"/>
              <w:spacing w:before="40" w:after="40"/>
              <w:rPr>
                <w:i/>
                <w:sz w:val="24"/>
                <w:szCs w:val="24"/>
              </w:rPr>
            </w:pPr>
            <w:r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 xml:space="preserve">Количество благоустроенных общественных территорий</w:t>
            </w:r>
            <w:r/>
          </w:p>
        </w:tc>
        <w:tc>
          <w:tcPr>
            <w:tcW w:w="118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МП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rFonts w:eastAsia="Arial Unicode MS"/>
                <w:sz w:val="24"/>
                <w:szCs w:val="24"/>
                <w:lang w:eastAsia="ru-RU"/>
              </w:rPr>
            </w:pPr>
            <w:r>
              <w:rPr>
                <w:spacing w:val="-1"/>
                <w:sz w:val="24"/>
                <w:szCs w:val="24"/>
              </w:rPr>
              <w:t xml:space="preserve">единица</w:t>
            </w:r>
            <w:r/>
          </w:p>
        </w:tc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84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ffffff"/>
            <w:tcW w:w="162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</w:tr>
      <w:tr>
        <w:trPr>
          <w:trHeight w:val="20"/>
        </w:trPr>
        <w:tc>
          <w:tcPr>
            <w:tcW w:w="60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</w:t>
            </w:r>
            <w:r/>
          </w:p>
        </w:tc>
        <w:tc>
          <w:tcPr>
            <w:tcW w:w="4260" w:type="dxa"/>
            <w:vAlign w:val="center"/>
            <w:textDirection w:val="lrTb"/>
            <w:noWrap w:val="false"/>
          </w:tcPr>
          <w:p>
            <w:pPr>
              <w:pStyle w:val="884"/>
              <w:jc w:val="both"/>
              <w:spacing w:before="40" w:after="40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lang w:eastAsia="ru-RU"/>
              </w:rPr>
              <w:t xml:space="preserve">Доля объема зак</w:t>
            </w:r>
            <w:r>
              <w:rPr>
                <w:rFonts w:eastAsia="Arial Unicode MS"/>
                <w:sz w:val="24"/>
                <w:szCs w:val="24"/>
                <w:lang w:eastAsia="ru-RU"/>
              </w:rPr>
              <w:t xml:space="preserve">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</w:t>
            </w:r>
            <w:r/>
          </w:p>
        </w:tc>
        <w:tc>
          <w:tcPr>
            <w:tcW w:w="1183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МП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rFonts w:eastAsia="Arial Unicode MS"/>
                <w:sz w:val="24"/>
                <w:szCs w:val="24"/>
                <w:lang w:eastAsia="ru-RU"/>
              </w:rPr>
            </w:pPr>
            <w:r>
              <w:rPr>
                <w:spacing w:val="-1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84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162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90</w:t>
            </w:r>
            <w:r/>
          </w:p>
        </w:tc>
      </w:tr>
      <w:tr>
        <w:trPr>
          <w:trHeight w:val="20"/>
        </w:trPr>
        <w:tc>
          <w:tcPr>
            <w:tcW w:w="60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</w:t>
            </w:r>
            <w:r/>
          </w:p>
        </w:tc>
        <w:tc>
          <w:tcPr>
            <w:tcW w:w="4260" w:type="dxa"/>
            <w:vAlign w:val="center"/>
            <w:textDirection w:val="lrTb"/>
            <w:noWrap w:val="false"/>
          </w:tcPr>
          <w:p>
            <w:pPr>
              <w:pStyle w:val="884"/>
              <w:jc w:val="both"/>
              <w:spacing w:before="40" w:after="40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lang w:eastAsia="ru-RU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территориях которых реализуются проекты по созданию комфортной городской среды</w:t>
            </w:r>
            <w:r/>
          </w:p>
        </w:tc>
        <w:tc>
          <w:tcPr>
            <w:tcW w:w="1183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МП</w:t>
            </w:r>
            <w:r/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rFonts w:eastAsia="Arial Unicode MS"/>
                <w:sz w:val="24"/>
                <w:szCs w:val="24"/>
                <w:lang w:eastAsia="ru-RU"/>
              </w:rPr>
            </w:pPr>
            <w:r>
              <w:rPr>
                <w:spacing w:val="-1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W w:w="567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67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709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67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67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67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67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67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84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162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30</w:t>
            </w:r>
            <w:r/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pStyle w:val="669"/>
        <w:rPr>
          <w:rFonts w:ascii="Times New Roman" w:hAnsi="Times New Roman" w:cs="Times New Roman"/>
          <w:b/>
          <w:i w:val="0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 w:val="0"/>
          <w:color w:val="auto"/>
          <w:sz w:val="28"/>
          <w:szCs w:val="28"/>
          <w:lang w:eastAsia="ru-RU"/>
        </w:rPr>
      </w:r>
      <w:r/>
    </w:p>
    <w:p>
      <w:pPr>
        <w:pStyle w:val="669"/>
        <w:rPr>
          <w:rFonts w:ascii="Times New Roman" w:hAnsi="Times New Roman" w:cs="Times New Roman"/>
          <w:b/>
          <w:i w:val="0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 w:val="0"/>
          <w:color w:val="auto"/>
          <w:sz w:val="28"/>
          <w:szCs w:val="28"/>
          <w:lang w:eastAsia="ru-RU"/>
        </w:rPr>
        <w:t xml:space="preserve">4. Мероприятия (результаты) </w:t>
      </w:r>
      <w:r>
        <w:rPr>
          <w:rFonts w:ascii="Times New Roman" w:hAnsi="Times New Roman" w:cs="Times New Roman"/>
          <w:b/>
          <w:i w:val="0"/>
          <w:color w:val="auto"/>
          <w:sz w:val="28"/>
          <w:szCs w:val="28"/>
          <w:lang w:eastAsia="ru-RU"/>
        </w:rPr>
        <w:t xml:space="preserve">регионального</w:t>
      </w:r>
      <w:r>
        <w:rPr>
          <w:rFonts w:ascii="Times New Roman" w:hAnsi="Times New Roman" w:cs="Times New Roman"/>
          <w:b/>
          <w:i w:val="0"/>
          <w:color w:val="auto"/>
          <w:sz w:val="28"/>
          <w:szCs w:val="28"/>
          <w:lang w:eastAsia="ru-RU"/>
        </w:rPr>
        <w:t xml:space="preserve"> проекта 1 </w:t>
      </w:r>
      <w:r/>
    </w:p>
    <w:p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</w:r>
      <w:r/>
    </w:p>
    <w:tbl>
      <w:tblPr>
        <w:tblW w:w="15725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692"/>
        <w:gridCol w:w="2098"/>
        <w:gridCol w:w="1021"/>
        <w:gridCol w:w="850"/>
        <w:gridCol w:w="567"/>
        <w:gridCol w:w="567"/>
        <w:gridCol w:w="567"/>
        <w:gridCol w:w="567"/>
        <w:gridCol w:w="567"/>
        <w:gridCol w:w="567"/>
        <w:gridCol w:w="567"/>
        <w:gridCol w:w="993"/>
        <w:gridCol w:w="992"/>
        <w:gridCol w:w="2523"/>
        <w:gridCol w:w="1021"/>
      </w:tblGrid>
      <w:tr>
        <w:trPr>
          <w:trHeight w:val="462"/>
          <w:tblHeader/>
        </w:trPr>
        <w:tc>
          <w:tcPr>
            <w:tcW w:w="566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п/п</w:t>
            </w:r>
            <w:r/>
          </w:p>
        </w:tc>
        <w:tc>
          <w:tcPr>
            <w:tcW w:w="1692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ind w:firstLine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мероприятия</w:t>
            </w:r>
            <w:r>
              <w:rPr>
                <w:b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(результата)</w:t>
            </w:r>
            <w:r/>
          </w:p>
        </w:tc>
        <w:tc>
          <w:tcPr>
            <w:tcW w:w="2098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 xml:space="preserve">структурных </w:t>
            </w:r>
            <w:r>
              <w:rPr>
                <w:b/>
                <w:sz w:val="24"/>
                <w:szCs w:val="24"/>
              </w:rPr>
              <w:t xml:space="preserve">элементов </w:t>
            </w:r>
            <w:r>
              <w:rPr>
                <w:b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муниципальной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программ</w:t>
            </w:r>
            <w:r>
              <w:rPr>
                <w:b/>
                <w:sz w:val="24"/>
                <w:szCs w:val="24"/>
              </w:rPr>
              <w:t xml:space="preserve">ы</w:t>
            </w:r>
            <w:r>
              <w:rPr>
                <w:b/>
                <w:sz w:val="24"/>
                <w:szCs w:val="24"/>
              </w:rPr>
              <w:t xml:space="preserve"> вместе с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наименованием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государственной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программы</w:t>
            </w:r>
            <w:r/>
          </w:p>
        </w:tc>
        <w:tc>
          <w:tcPr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Единица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измерения</w:t>
            </w:r>
            <w:r>
              <w:rPr>
                <w:b/>
                <w:spacing w:val="-37"/>
                <w:sz w:val="24"/>
                <w:szCs w:val="24"/>
              </w:rPr>
              <w:t xml:space="preserve">       </w:t>
            </w:r>
            <w:r>
              <w:rPr>
                <w:b/>
                <w:spacing w:val="-37"/>
                <w:sz w:val="24"/>
                <w:szCs w:val="24"/>
              </w:rPr>
              <w:br/>
            </w:r>
            <w:r>
              <w:rPr>
                <w:b/>
                <w:spacing w:val="-1"/>
                <w:sz w:val="24"/>
                <w:szCs w:val="24"/>
              </w:rPr>
              <w:t xml:space="preserve">(по</w:t>
            </w:r>
            <w:r>
              <w:rPr>
                <w:b/>
                <w:spacing w:val="-9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ОКЕИ)</w:t>
            </w:r>
            <w:r/>
          </w:p>
        </w:tc>
        <w:tc>
          <w:tcPr>
            <w:gridSpan w:val="2"/>
            <w:tcW w:w="141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Базовое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значение</w:t>
            </w:r>
            <w:r/>
          </w:p>
        </w:tc>
        <w:tc>
          <w:tcPr>
            <w:gridSpan w:val="6"/>
            <w:tcW w:w="3402" w:type="dxa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position w:val="-5"/>
                <w:sz w:val="24"/>
                <w:szCs w:val="24"/>
              </w:rPr>
              <w:t xml:space="preserve">Значение мероприятия (результата), параметра характеристики мероприятия (результата) </w:t>
            </w:r>
            <w:r>
              <w:rPr>
                <w:b/>
                <w:position w:val="-5"/>
                <w:sz w:val="24"/>
                <w:szCs w:val="24"/>
              </w:rPr>
              <w:br/>
              <w:t xml:space="preserve">по годам</w:t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Тип мероприятия</w:t>
            </w:r>
            <w:r>
              <w:rPr>
                <w:b/>
                <w:sz w:val="24"/>
                <w:szCs w:val="24"/>
                <w:lang w:val="en-US"/>
              </w:rPr>
              <w:t xml:space="preserve">-</w:t>
            </w:r>
            <w:r>
              <w:rPr>
                <w:b/>
                <w:sz w:val="24"/>
                <w:szCs w:val="24"/>
              </w:rPr>
              <w:t xml:space="preserve">результат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Уровень мероприятия (результата)</w:t>
            </w:r>
            <w:r/>
          </w:p>
        </w:tc>
        <w:tc>
          <w:tcPr>
            <w:tcW w:w="2523" w:type="dxa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Связь с показателями муниципальных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программ</w:t>
            </w:r>
            <w:r/>
          </w:p>
        </w:tc>
        <w:tc>
          <w:tcPr>
            <w:tcW w:w="1021" w:type="dxa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Информационная система</w:t>
            </w:r>
            <w:r/>
          </w:p>
        </w:tc>
      </w:tr>
      <w:tr>
        <w:trPr>
          <w:trHeight w:val="553"/>
          <w:tblHeader/>
        </w:trPr>
        <w:tc>
          <w:tcPr>
            <w:tcBorders>
              <w:top w:val="none" w:color="000000" w:sz="4" w:space="0"/>
            </w:tcBorders>
            <w:tcW w:w="56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6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09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02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ind w:left="-113" w:right="-10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значение</w:t>
            </w:r>
            <w:r/>
          </w:p>
        </w:tc>
        <w:tc>
          <w:tcPr>
            <w:tcBorders>
              <w:top w:val="non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год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2025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2026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2027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2028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2029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2030</w:t>
            </w:r>
            <w:r/>
          </w:p>
        </w:tc>
        <w:tc>
          <w:tcPr>
            <w:tcBorders>
              <w:top w:val="none" w:color="000000" w:sz="4" w:space="0"/>
            </w:tcBorders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52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21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334"/>
        </w:trPr>
        <w:tc>
          <w:tcPr>
            <w:tcW w:w="566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gridSpan w:val="15"/>
            <w:tcW w:w="15159" w:type="dxa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20"/>
        </w:trPr>
        <w:tc>
          <w:tcPr>
            <w:tcW w:w="566" w:type="dxa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</w:t>
            </w:r>
            <w:r/>
          </w:p>
        </w:tc>
        <w:tc>
          <w:tcPr>
            <w:tcW w:w="1692" w:type="dxa"/>
            <w:textDirection w:val="lrTb"/>
            <w:noWrap w:val="false"/>
          </w:tcPr>
          <w:p>
            <w:pPr>
              <w:pStyle w:val="884"/>
              <w:jc w:val="both"/>
              <w:rPr>
                <w:i/>
                <w:sz w:val="24"/>
                <w:szCs w:val="24"/>
              </w:rPr>
            </w:pPr>
            <w:r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 xml:space="preserve">Реализованы мероприятия </w:t>
            </w:r>
            <w:r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br/>
              <w:t xml:space="preserve">по благоустройству мест массового отдыха населения (городских парков), общественных территорий (набережные, центральные площади, парки </w:t>
            </w:r>
            <w:r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br/>
              <w:t xml:space="preserve">и др.) и иные мероприятия, предусмотренные (муниципальными) </w:t>
            </w:r>
            <w:r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 xml:space="preserve">программами формирования современной городской среды</w:t>
            </w:r>
            <w:r/>
          </w:p>
        </w:tc>
        <w:tc>
          <w:tcPr>
            <w:tcW w:w="2098" w:type="dxa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/>
          </w:p>
        </w:tc>
        <w:tc>
          <w:tcPr>
            <w:tcW w:w="1021" w:type="dxa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Единица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84"/>
              <w:jc w:val="center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Благо-устройство территории, ремонт объектов недви</w:t>
            </w:r>
            <w:r>
              <w:rPr>
                <w:sz w:val="24"/>
                <w:szCs w:val="24"/>
              </w:rPr>
              <w:t xml:space="preserve">жимого имущества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мп</w:t>
            </w:r>
            <w:r/>
          </w:p>
        </w:tc>
        <w:tc>
          <w:tcPr>
            <w:tcW w:w="2523" w:type="dxa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благоустроенных общественных территорий;</w:t>
            </w:r>
            <w:r/>
          </w:p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индекс качества городской среды;</w:t>
            </w:r>
            <w:r/>
          </w:p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(индекс качества городской среды – выше 50 процентов)</w:t>
            </w:r>
            <w:r/>
          </w:p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оборудования, имеющего российское происхождение, </w:t>
            </w:r>
            <w:r>
              <w:rPr>
                <w:sz w:val="24"/>
                <w:szCs w:val="24"/>
              </w:rPr>
              <w:br/>
              <w:t xml:space="preserve">в том числе оборудования, закупаемого </w:t>
            </w:r>
            <w:r>
              <w:rPr>
                <w:sz w:val="24"/>
                <w:szCs w:val="24"/>
              </w:rPr>
              <w:br/>
              <w:t xml:space="preserve">при выполнении работ, </w:t>
            </w:r>
            <w:r>
              <w:rPr>
                <w:sz w:val="24"/>
                <w:szCs w:val="24"/>
              </w:rPr>
              <w:br/>
              <w:t xml:space="preserve">в общем объеме оборудования, закупленного </w:t>
            </w:r>
            <w:r>
              <w:rPr>
                <w:sz w:val="24"/>
                <w:szCs w:val="24"/>
              </w:rPr>
              <w:br/>
              <w:t xml:space="preserve">в рамках реализации мероприятий </w:t>
            </w:r>
            <w:r>
              <w:rPr>
                <w:sz w:val="24"/>
                <w:szCs w:val="24"/>
              </w:rPr>
              <w:t xml:space="preserve">государственных (муниципальных) программ современной городской среды;</w:t>
            </w:r>
            <w:r/>
          </w:p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прирост среднего индекса качества городской среды </w:t>
            </w:r>
            <w:r/>
          </w:p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отношению </w:t>
            </w:r>
            <w:r>
              <w:rPr>
                <w:sz w:val="24"/>
                <w:szCs w:val="24"/>
              </w:rPr>
              <w:br/>
              <w:t xml:space="preserve">к 2019 году;</w:t>
            </w:r>
            <w:r/>
          </w:p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lang w:eastAsia="ru-RU"/>
              </w:rPr>
              <w:t xml:space="preserve">доля граждан, принявших участие </w:t>
            </w:r>
            <w:r>
              <w:rPr>
                <w:rFonts w:eastAsia="Arial Unicode MS"/>
                <w:sz w:val="24"/>
                <w:szCs w:val="24"/>
                <w:lang w:eastAsia="ru-RU"/>
              </w:rPr>
              <w:br/>
              <w:t xml:space="preserve">в решении вопросов развития городской среды, от общего количества граждан </w:t>
            </w:r>
            <w:r>
              <w:rPr>
                <w:rFonts w:eastAsia="Arial Unicode MS"/>
                <w:sz w:val="24"/>
                <w:szCs w:val="24"/>
                <w:lang w:eastAsia="ru-RU"/>
              </w:rPr>
              <w:br/>
              <w:t xml:space="preserve">в возрасте от 14 лет, проживающих </w:t>
            </w:r>
            <w:r>
              <w:rPr>
                <w:rFonts w:eastAsia="Arial Unicode MS"/>
                <w:sz w:val="24"/>
                <w:szCs w:val="24"/>
                <w:lang w:eastAsia="ru-RU"/>
              </w:rPr>
              <w:br/>
              <w:t xml:space="preserve">в муниципальных образованиях, </w:t>
            </w:r>
            <w:r>
              <w:rPr>
                <w:rFonts w:eastAsia="Arial Unicode MS"/>
                <w:sz w:val="24"/>
                <w:szCs w:val="24"/>
                <w:lang w:eastAsia="ru-RU"/>
              </w:rPr>
              <w:br/>
              <w:t xml:space="preserve">на территориях которых реализуются проекты </w:t>
            </w:r>
            <w:r>
              <w:rPr>
                <w:rFonts w:eastAsia="Arial Unicode MS"/>
                <w:sz w:val="24"/>
                <w:szCs w:val="24"/>
                <w:lang w:eastAsia="ru-RU"/>
              </w:rPr>
              <w:br/>
              <w:t xml:space="preserve">по созданию комфортной городской среды</w:t>
            </w:r>
            <w:r/>
          </w:p>
        </w:tc>
        <w:tc>
          <w:tcPr>
            <w:tcW w:w="1021" w:type="dxa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20"/>
        </w:trPr>
        <w:tc>
          <w:tcPr>
            <w:tcW w:w="566" w:type="dxa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</w:t>
            </w:r>
            <w:r>
              <w:rPr>
                <w:sz w:val="24"/>
                <w:szCs w:val="24"/>
              </w:rPr>
              <w:t xml:space="preserve">.1</w:t>
            </w:r>
            <w:r/>
          </w:p>
        </w:tc>
        <w:tc>
          <w:tcPr>
            <w:gridSpan w:val="15"/>
            <w:tcW w:w="15159" w:type="dxa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Ежегодно на территории района будут:</w:t>
            </w:r>
            <w:r/>
          </w:p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-улучшены условия жизни граждан в населенных пунктах за счет создания качественных и современных общественных пространств формировании новых возможностей для отдыха, занятий спортом, самореализации людей;</w:t>
            </w:r>
            <w:r/>
          </w:p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-приведены в нормативное состояние общественные территории в поселениях района;</w:t>
            </w:r>
            <w:r/>
          </w:p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-улучшено общее социально-экономическое состояние населенных пунктов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района;</w:t>
            </w:r>
            <w:r/>
          </w:p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/>
          </w:p>
        </w:tc>
      </w:tr>
    </w:tbl>
    <w:p>
      <w:pPr>
        <w:jc w:val="center"/>
        <w:rPr>
          <w:rFonts w:ascii="Times New Roman" w:hAnsi="Times New Roman" w:eastAsia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 w:type="page" w:clear="all"/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5. Финансовое обеспечение реализации регионального проекта 1</w:t>
      </w:r>
      <w:r/>
    </w:p>
    <w:tbl>
      <w:tblPr>
        <w:tblW w:w="4596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9"/>
        <w:gridCol w:w="4478"/>
        <w:gridCol w:w="21"/>
        <w:gridCol w:w="1971"/>
        <w:gridCol w:w="993"/>
        <w:gridCol w:w="992"/>
        <w:gridCol w:w="993"/>
        <w:gridCol w:w="992"/>
        <w:gridCol w:w="992"/>
        <w:gridCol w:w="973"/>
        <w:gridCol w:w="19"/>
        <w:gridCol w:w="1555"/>
      </w:tblGrid>
      <w:tr>
        <w:trPr>
          <w:cantSplit/>
          <w:trHeight w:val="186"/>
          <w:tblHeader/>
        </w:trPr>
        <w:tc>
          <w:tcPr>
            <w:shd w:val="clear" w:color="auto" w:fill="ffffff"/>
            <w:tcW w:w="4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br/>
              <w:t xml:space="preserve">п/п</w:t>
            </w:r>
            <w:r/>
          </w:p>
        </w:tc>
        <w:tc>
          <w:tcPr>
            <w:shd w:val="clear" w:color="auto" w:fill="ffffff"/>
            <w:tcW w:w="44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Наименование мероприятия (результата) и источники финансирования</w:t>
            </w:r>
            <w:r/>
          </w:p>
        </w:tc>
        <w:tc>
          <w:tcPr>
            <w:gridSpan w:val="2"/>
            <w:shd w:val="clear" w:color="auto" w:fill="ffffff"/>
            <w:tcW w:w="20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Код бюджетной классификации</w:t>
            </w:r>
            <w:r/>
          </w:p>
        </w:tc>
        <w:tc>
          <w:tcPr>
            <w:gridSpan w:val="6"/>
            <w:shd w:val="clear" w:color="auto" w:fill="ffffff"/>
            <w:tcW w:w="59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Объем финансового обеспечения по годам реализации (тыс. рублей</w:t>
            </w:r>
            <w:r/>
          </w:p>
        </w:tc>
        <w:tc>
          <w:tcPr>
            <w:gridSpan w:val="2"/>
            <w:shd w:val="clear" w:color="auto" w:fill="ffffff"/>
            <w:tcW w:w="15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/>
          </w:p>
        </w:tc>
      </w:tr>
      <w:tr>
        <w:trPr>
          <w:cantSplit/>
          <w:trHeight w:val="248"/>
          <w:tblHeader/>
        </w:trPr>
        <w:tc>
          <w:tcPr>
            <w:shd w:val="clear" w:color="auto" w:fill="ffffff"/>
            <w:tcW w:w="45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449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/>
          </w:p>
        </w:tc>
        <w:tc>
          <w:tcPr>
            <w:gridSpan w:val="2"/>
            <w:shd w:val="clear" w:color="auto" w:fill="ffffff"/>
            <w:tcW w:w="200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9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2025</w:t>
            </w:r>
            <w:r/>
          </w:p>
        </w:tc>
        <w:tc>
          <w:tcPr>
            <w:shd w:val="clear" w:color="auto" w:fill="ffffff"/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2026</w:t>
            </w:r>
            <w:r/>
          </w:p>
        </w:tc>
        <w:tc>
          <w:tcPr>
            <w:shd w:val="clear" w:color="auto" w:fill="ffffff"/>
            <w:tcW w:w="9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2027</w:t>
            </w:r>
            <w:r/>
          </w:p>
        </w:tc>
        <w:tc>
          <w:tcPr>
            <w:shd w:val="clear" w:color="auto" w:fill="ffffff"/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2028</w:t>
            </w:r>
            <w:r/>
          </w:p>
        </w:tc>
        <w:tc>
          <w:tcPr>
            <w:shd w:val="clear" w:color="auto" w:fill="ffffff"/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2029</w:t>
            </w:r>
            <w:r/>
          </w:p>
        </w:tc>
        <w:tc>
          <w:tcPr>
            <w:gridSpan w:val="2"/>
            <w:shd w:val="clear" w:color="auto" w:fill="ffffff"/>
            <w:tcW w:w="9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2030</w:t>
            </w:r>
            <w:r/>
          </w:p>
        </w:tc>
        <w:tc>
          <w:tcPr>
            <w:shd w:val="clear" w:color="auto" w:fill="ffffff"/>
            <w:tcW w:w="15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Всего</w:t>
            </w:r>
            <w:r/>
          </w:p>
        </w:tc>
      </w:tr>
      <w:tr>
        <w:trPr>
          <w:cantSplit/>
        </w:trPr>
        <w:tc>
          <w:tcPr>
            <w:shd w:val="clear" w:color="auto" w:fill="ffffff"/>
            <w:tcW w:w="4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ffffff"/>
            <w:tcW w:w="44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2</w:t>
            </w:r>
            <w:r/>
          </w:p>
        </w:tc>
        <w:tc>
          <w:tcPr>
            <w:gridSpan w:val="2"/>
            <w:shd w:val="clear" w:color="auto" w:fill="ffffff"/>
            <w:tcW w:w="20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3</w:t>
            </w:r>
            <w:r/>
          </w:p>
        </w:tc>
        <w:tc>
          <w:tcPr>
            <w:shd w:val="clear" w:color="auto" w:fill="ffffff"/>
            <w:tcW w:w="9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5</w:t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6</w:t>
            </w:r>
            <w:r/>
          </w:p>
        </w:tc>
        <w:tc>
          <w:tcPr>
            <w:shd w:val="clear" w:color="auto" w:fill="ffffff"/>
            <w:tcW w:w="9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7</w:t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8</w:t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9</w:t>
            </w:r>
            <w:r/>
          </w:p>
        </w:tc>
        <w:tc>
          <w:tcPr>
            <w:gridSpan w:val="2"/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10</w:t>
            </w:r>
            <w:r/>
          </w:p>
        </w:tc>
        <w:tc>
          <w:tcPr>
            <w:shd w:val="clear" w:color="auto" w:fill="ffffff"/>
            <w:tcW w:w="15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11</w:t>
            </w:r>
            <w:r/>
          </w:p>
        </w:tc>
      </w:tr>
      <w:tr>
        <w:trPr>
          <w:cantSplit/>
          <w:gridAfter w:val="11"/>
          <w:trHeight w:val="330"/>
        </w:trPr>
        <w:tc>
          <w:tcPr>
            <w:shd w:val="clear" w:color="auto" w:fill="ffffff"/>
            <w:tcW w:w="4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</w:t>
            </w:r>
            <w:r/>
          </w:p>
        </w:tc>
      </w:tr>
      <w:tr>
        <w:trPr>
          <w:cantSplit/>
        </w:trPr>
        <w:tc>
          <w:tcPr>
            <w:shd w:val="clear" w:color="auto" w:fill="ffffff"/>
            <w:tcW w:w="4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1.1.</w:t>
            </w:r>
            <w:r/>
          </w:p>
        </w:tc>
        <w:tc>
          <w:tcPr>
            <w:shd w:val="clear" w:color="auto" w:fill="ffffff"/>
            <w:tcW w:w="449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Реализованы мероприятия по благоустройс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среды, всего</w:t>
            </w:r>
            <w:r/>
          </w:p>
        </w:tc>
        <w:tc>
          <w:tcPr>
            <w:gridSpan w:val="2"/>
            <w:shd w:val="clear" w:color="auto" w:fill="ffffff"/>
            <w:tcW w:w="200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8500503121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55550</w:t>
            </w:r>
            <w:r/>
          </w:p>
        </w:tc>
        <w:tc>
          <w:tcPr>
            <w:shd w:val="clear" w:color="auto" w:fill="ffffff"/>
            <w:tcW w:w="9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15777,9</w:t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26097,6</w:t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gridSpan w:val="2"/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5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41875,5</w:t>
            </w:r>
            <w:r/>
          </w:p>
        </w:tc>
      </w:tr>
      <w:tr>
        <w:trPr>
          <w:cantSplit/>
          <w:trHeight w:val="661"/>
        </w:trPr>
        <w:tc>
          <w:tcPr>
            <w:shd w:val="clear" w:color="auto" w:fill="ffffff"/>
            <w:tcW w:w="4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4497" w:type="dxa"/>
            <w:textDirection w:val="lrTb"/>
            <w:noWrap w:val="false"/>
          </w:tcPr>
          <w:p>
            <w:pPr>
              <w:ind w:left="283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(всего), из них:</w:t>
            </w:r>
            <w:r/>
          </w:p>
        </w:tc>
        <w:tc>
          <w:tcPr>
            <w:gridSpan w:val="2"/>
            <w:shd w:val="clear" w:color="auto" w:fill="ffffff"/>
            <w:tcW w:w="2000" w:type="dxa"/>
            <w:vMerge w:val="continue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9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15777,9</w:t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26097,6</w:t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gridSpan w:val="2"/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5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41875,5</w:t>
            </w:r>
            <w:r/>
          </w:p>
        </w:tc>
      </w:tr>
      <w:tr>
        <w:trPr>
          <w:cantSplit/>
        </w:trPr>
        <w:tc>
          <w:tcPr>
            <w:shd w:val="clear" w:color="auto" w:fill="ffffff"/>
            <w:tcW w:w="4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4497" w:type="dxa"/>
            <w:vAlign w:val="center"/>
            <w:textDirection w:val="lrTb"/>
            <w:noWrap w:val="false"/>
          </w:tcPr>
          <w:p>
            <w:pPr>
              <w:ind w:left="567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 межбюджетные трансферты из федерального бюджета (справочно)</w:t>
            </w:r>
            <w:r/>
          </w:p>
        </w:tc>
        <w:tc>
          <w:tcPr>
            <w:gridSpan w:val="2"/>
            <w:shd w:val="clear" w:color="auto" w:fill="ffffff"/>
            <w:tcW w:w="2000" w:type="dxa"/>
            <w:vMerge w:val="continue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9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12500,0</w:t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21400,0</w:t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gridSpan w:val="2"/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5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33900,0</w:t>
            </w:r>
            <w:r/>
          </w:p>
        </w:tc>
      </w:tr>
      <w:tr>
        <w:trPr>
          <w:cantSplit/>
        </w:trPr>
        <w:tc>
          <w:tcPr>
            <w:shd w:val="clear" w:color="auto" w:fill="ffffff"/>
            <w:tcW w:w="4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4497" w:type="dxa"/>
            <w:vAlign w:val="center"/>
            <w:textDirection w:val="lrTb"/>
            <w:noWrap w:val="false"/>
          </w:tcPr>
          <w:p>
            <w:pPr>
              <w:ind w:left="567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 межбюджетные трансферты из областного бюджета</w:t>
            </w:r>
            <w:r/>
          </w:p>
        </w:tc>
        <w:tc>
          <w:tcPr>
            <w:gridSpan w:val="2"/>
            <w:shd w:val="clear" w:color="auto" w:fill="ffffff"/>
            <w:tcW w:w="2000" w:type="dxa"/>
            <w:vMerge w:val="continue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9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797,9</w:t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4697,6</w:t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gridSpan w:val="2"/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5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5495,5</w:t>
            </w:r>
            <w:r/>
          </w:p>
        </w:tc>
      </w:tr>
      <w:tr>
        <w:trPr>
          <w:cantSplit/>
        </w:trPr>
        <w:tc>
          <w:tcPr>
            <w:shd w:val="clear" w:color="auto" w:fill="ffffff"/>
            <w:tcW w:w="4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4497" w:type="dxa"/>
            <w:textDirection w:val="lrTb"/>
            <w:noWrap w:val="false"/>
          </w:tcPr>
          <w:p>
            <w:pPr>
              <w:ind w:left="283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естный бюджет</w:t>
            </w:r>
            <w:r/>
          </w:p>
        </w:tc>
        <w:tc>
          <w:tcPr>
            <w:gridSpan w:val="2"/>
            <w:shd w:val="clear" w:color="auto" w:fill="ffffff"/>
            <w:tcW w:w="2000" w:type="dxa"/>
            <w:vMerge w:val="continue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9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2480,0</w:t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gridSpan w:val="2"/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5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2480,0</w:t>
            </w:r>
            <w:r/>
          </w:p>
        </w:tc>
      </w:tr>
      <w:tr>
        <w:trPr>
          <w:cantSplit/>
        </w:trPr>
        <w:tc>
          <w:tcPr>
            <w:shd w:val="clear" w:color="auto" w:fill="ffffff"/>
            <w:tcW w:w="4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4497" w:type="dxa"/>
            <w:textDirection w:val="lrTb"/>
            <w:noWrap w:val="false"/>
          </w:tcPr>
          <w:p>
            <w:pPr>
              <w:ind w:left="283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</w:t>
            </w:r>
            <w:r/>
          </w:p>
        </w:tc>
        <w:tc>
          <w:tcPr>
            <w:gridSpan w:val="2"/>
            <w:shd w:val="clear" w:color="auto" w:fill="ffffff"/>
            <w:tcW w:w="2000" w:type="dxa"/>
            <w:vMerge w:val="continue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9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gridSpan w:val="2"/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5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</w:tr>
      <w:tr>
        <w:trPr>
          <w:cantSplit/>
        </w:trPr>
        <w:tc>
          <w:tcPr>
            <w:gridSpan w:val="3"/>
            <w:shd w:val="clear" w:color="auto" w:fill="ffffff"/>
            <w:tcW w:w="4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Итого по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региональному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/>
          </w:p>
        </w:tc>
        <w:tc>
          <w:tcPr>
            <w:shd w:val="clear" w:color="auto" w:fill="ffffff"/>
            <w:tcW w:w="197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9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15777,9</w:t>
            </w:r>
            <w:r/>
          </w:p>
        </w:tc>
        <w:tc>
          <w:tcPr>
            <w:shd w:val="clear" w:color="auto" w:fill="ffffff"/>
            <w:tcW w:w="99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26097,6</w:t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gridSpan w:val="2"/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5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41875,5</w:t>
            </w:r>
            <w:r/>
          </w:p>
        </w:tc>
      </w:tr>
      <w:tr>
        <w:trPr>
          <w:cantSplit/>
        </w:trPr>
        <w:tc>
          <w:tcPr>
            <w:gridSpan w:val="3"/>
            <w:shd w:val="clear" w:color="auto" w:fill="ffffff"/>
            <w:tcW w:w="4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числе: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бюджет</w:t>
            </w:r>
            <w:r/>
          </w:p>
        </w:tc>
        <w:tc>
          <w:tcPr>
            <w:shd w:val="clear" w:color="auto" w:fill="ffffff"/>
            <w:tcW w:w="197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9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13297,9</w:t>
            </w:r>
            <w:r/>
          </w:p>
        </w:tc>
        <w:tc>
          <w:tcPr>
            <w:shd w:val="clear" w:color="auto" w:fill="ffffff"/>
            <w:tcW w:w="99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26097,6</w:t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gridSpan w:val="2"/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5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39395,5</w:t>
            </w:r>
            <w:r/>
          </w:p>
        </w:tc>
      </w:tr>
      <w:tr>
        <w:trPr>
          <w:cantSplit/>
        </w:trPr>
        <w:tc>
          <w:tcPr>
            <w:gridSpan w:val="3"/>
            <w:shd w:val="clear" w:color="auto" w:fill="ffffff"/>
            <w:tcW w:w="4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Местный бюджет</w:t>
            </w:r>
            <w:r/>
          </w:p>
        </w:tc>
        <w:tc>
          <w:tcPr>
            <w:shd w:val="clear" w:color="auto" w:fill="ffffff"/>
            <w:tcW w:w="197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9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2480,0</w:t>
            </w:r>
            <w:r/>
          </w:p>
        </w:tc>
        <w:tc>
          <w:tcPr>
            <w:shd w:val="clear" w:color="auto" w:fill="ffffff"/>
            <w:tcW w:w="99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gridSpan w:val="2"/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5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2480,0</w:t>
            </w:r>
            <w:r/>
          </w:p>
        </w:tc>
      </w:tr>
      <w:tr>
        <w:trPr>
          <w:cantSplit/>
        </w:trPr>
        <w:tc>
          <w:tcPr>
            <w:gridSpan w:val="3"/>
            <w:shd w:val="clear" w:color="auto" w:fill="ffffff"/>
            <w:tcW w:w="4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Внебюджетные источники</w:t>
            </w:r>
            <w:r/>
          </w:p>
        </w:tc>
        <w:tc>
          <w:tcPr>
            <w:shd w:val="clear" w:color="auto" w:fill="ffffff"/>
            <w:tcW w:w="197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9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gridSpan w:val="2"/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5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</w:tr>
      <w:tr>
        <w:trPr>
          <w:cantSplit/>
        </w:trPr>
        <w:tc>
          <w:tcPr>
            <w:shd w:val="clear" w:color="auto" w:fill="ffffff"/>
            <w:tcW w:w="4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4497" w:type="dxa"/>
            <w:textDirection w:val="lrTb"/>
            <w:noWrap w:val="false"/>
          </w:tcPr>
          <w:p>
            <w:pPr>
              <w:ind w:left="283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gridSpan w:val="2"/>
            <w:shd w:val="clear" w:color="auto" w:fill="ffffff"/>
            <w:tcW w:w="2000" w:type="dxa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9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9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gridSpan w:val="2"/>
            <w:shd w:val="clear" w:color="auto" w:fill="ffffff"/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15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pStyle w:val="669"/>
        <w:spacing w:before="0"/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6. Помесячный план исполнения 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местного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 бюджета в части бюджетных ассигнований,</w:t>
      </w:r>
      <w:r/>
    </w:p>
    <w:p>
      <w:pPr>
        <w:pStyle w:val="669"/>
        <w:spacing w:before="0"/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предусмотренных на финансовое обеспечение реализации 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регионального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 проекта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 1 в 202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5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 году</w:t>
      </w:r>
      <w:r/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</w:r>
      <w:r/>
    </w:p>
    <w:tbl>
      <w:tblPr>
        <w:tblW w:w="5067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7"/>
        <w:gridCol w:w="4536"/>
        <w:gridCol w:w="758"/>
        <w:gridCol w:w="757"/>
        <w:gridCol w:w="757"/>
        <w:gridCol w:w="757"/>
        <w:gridCol w:w="757"/>
        <w:gridCol w:w="757"/>
        <w:gridCol w:w="757"/>
        <w:gridCol w:w="757"/>
        <w:gridCol w:w="790"/>
        <w:gridCol w:w="850"/>
        <w:gridCol w:w="851"/>
        <w:gridCol w:w="2035"/>
      </w:tblGrid>
      <w:tr>
        <w:trPr>
          <w:cantSplit/>
          <w:trHeight w:val="20"/>
          <w:tblHeader/>
        </w:trPr>
        <w:tc>
          <w:tcPr>
            <w:shd w:val="clear" w:color="auto" w:fill="ffffff"/>
            <w:tcW w:w="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br/>
              <w:t xml:space="preserve">п/п</w:t>
            </w:r>
            <w:r/>
          </w:p>
        </w:tc>
        <w:tc>
          <w:tcPr>
            <w:shd w:val="clear" w:color="auto" w:fill="ffffff"/>
            <w:tcW w:w="4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Наименование мероприятия (результата) </w:t>
            </w:r>
            <w:r/>
          </w:p>
        </w:tc>
        <w:tc>
          <w:tcPr>
            <w:gridSpan w:val="11"/>
            <w:shd w:val="clear" w:color="auto" w:fill="ffffff"/>
            <w:tcW w:w="858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План исполнения нарастающим итогом (тыс. рублей)</w:t>
            </w:r>
            <w:r/>
          </w:p>
        </w:tc>
        <w:tc>
          <w:tcPr>
            <w:shd w:val="clear" w:color="auto" w:fill="ffffff"/>
            <w:tcW w:w="20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Всего на конец 202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br/>
              <w:t xml:space="preserve">(тыс. рублей)</w:t>
            </w:r>
            <w:r/>
          </w:p>
        </w:tc>
      </w:tr>
      <w:tr>
        <w:trPr>
          <w:cantSplit/>
          <w:trHeight w:val="20"/>
          <w:tblHeader/>
        </w:trPr>
        <w:tc>
          <w:tcPr>
            <w:shd w:val="clear" w:color="auto" w:fill="ffffff"/>
            <w:tcW w:w="79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455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76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янв.</w:t>
            </w:r>
            <w:r/>
          </w:p>
        </w:tc>
        <w:tc>
          <w:tcPr>
            <w:shd w:val="clear" w:color="auto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фев.</w:t>
            </w:r>
            <w:r/>
          </w:p>
        </w:tc>
        <w:tc>
          <w:tcPr>
            <w:shd w:val="clear" w:color="auto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март</w:t>
            </w:r>
            <w:r/>
          </w:p>
        </w:tc>
        <w:tc>
          <w:tcPr>
            <w:shd w:val="clear" w:color="auto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апр.</w:t>
            </w:r>
            <w:r/>
          </w:p>
        </w:tc>
        <w:tc>
          <w:tcPr>
            <w:shd w:val="clear" w:color="auto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май</w:t>
            </w:r>
            <w:r/>
          </w:p>
        </w:tc>
        <w:tc>
          <w:tcPr>
            <w:shd w:val="clear" w:color="auto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июнь</w:t>
            </w:r>
            <w:r/>
          </w:p>
        </w:tc>
        <w:tc>
          <w:tcPr>
            <w:shd w:val="clear" w:color="auto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июль</w:t>
            </w:r>
            <w:r/>
          </w:p>
        </w:tc>
        <w:tc>
          <w:tcPr>
            <w:shd w:val="clear" w:color="auto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авг.</w:t>
            </w:r>
            <w:r/>
          </w:p>
        </w:tc>
        <w:tc>
          <w:tcPr>
            <w:shd w:val="clear" w:color="auto" w:fill="ffffff"/>
            <w:tcW w:w="79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сен.</w:t>
            </w:r>
            <w:r/>
          </w:p>
        </w:tc>
        <w:tc>
          <w:tcPr>
            <w:shd w:val="clear" w:color="auto" w:fill="ffffff"/>
            <w:tcW w:w="85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окт.</w:t>
            </w:r>
            <w:r/>
          </w:p>
        </w:tc>
        <w:tc>
          <w:tcPr>
            <w:shd w:val="clear" w:color="auto" w:fill="ffffff"/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ноябрь</w:t>
            </w:r>
            <w:r/>
          </w:p>
        </w:tc>
        <w:tc>
          <w:tcPr>
            <w:shd w:val="clear" w:color="auto" w:fill="ffffff"/>
            <w:tcW w:w="204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cantSplit/>
          <w:trHeight w:val="20"/>
        </w:trPr>
        <w:tc>
          <w:tcPr>
            <w:shd w:val="clear" w:color="auto" w:fill="ffffff"/>
            <w:tcW w:w="79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ffffff"/>
            <w:tcW w:w="455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2</w:t>
            </w:r>
            <w:r/>
          </w:p>
        </w:tc>
        <w:tc>
          <w:tcPr>
            <w:shd w:val="clear" w:color="auto" w:fill="ffffff"/>
            <w:tcW w:w="76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3</w:t>
            </w:r>
            <w:r/>
          </w:p>
        </w:tc>
        <w:tc>
          <w:tcPr>
            <w:shd w:val="clear" w:color="auto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4</w:t>
            </w:r>
            <w:r/>
          </w:p>
        </w:tc>
        <w:tc>
          <w:tcPr>
            <w:shd w:val="clear" w:color="auto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5</w:t>
            </w:r>
            <w:r/>
          </w:p>
        </w:tc>
        <w:tc>
          <w:tcPr>
            <w:shd w:val="clear" w:color="auto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6</w:t>
            </w:r>
            <w:r/>
          </w:p>
        </w:tc>
        <w:tc>
          <w:tcPr>
            <w:shd w:val="clear" w:color="auto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7</w:t>
            </w:r>
            <w:r/>
          </w:p>
        </w:tc>
        <w:tc>
          <w:tcPr>
            <w:shd w:val="clear" w:color="auto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8</w:t>
            </w:r>
            <w:r/>
          </w:p>
        </w:tc>
        <w:tc>
          <w:tcPr>
            <w:shd w:val="clear" w:color="auto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9</w:t>
            </w:r>
            <w:r/>
          </w:p>
        </w:tc>
        <w:tc>
          <w:tcPr>
            <w:shd w:val="clear" w:color="auto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10</w:t>
            </w:r>
            <w:r/>
          </w:p>
        </w:tc>
        <w:tc>
          <w:tcPr>
            <w:shd w:val="clear" w:color="auto" w:fill="ffffff"/>
            <w:tcW w:w="79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11</w:t>
            </w:r>
            <w:r/>
          </w:p>
        </w:tc>
        <w:tc>
          <w:tcPr>
            <w:shd w:val="clear" w:color="auto" w:fill="ffffff"/>
            <w:tcW w:w="85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12</w:t>
            </w:r>
            <w:r/>
          </w:p>
        </w:tc>
        <w:tc>
          <w:tcPr>
            <w:shd w:val="clear" w:color="auto" w:fill="ffffff"/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13</w:t>
            </w:r>
            <w:r/>
          </w:p>
        </w:tc>
        <w:tc>
          <w:tcPr>
            <w:shd w:val="clear" w:color="auto" w:fill="ffffff"/>
            <w:tcW w:w="204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14</w:t>
            </w:r>
            <w:r/>
          </w:p>
        </w:tc>
      </w:tr>
      <w:tr>
        <w:trPr>
          <w:cantSplit/>
          <w:trHeight w:val="20"/>
        </w:trPr>
        <w:tc>
          <w:tcPr>
            <w:shd w:val="clear" w:color="auto" w:fill="ffffff"/>
            <w:tcW w:w="79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</w:t>
            </w:r>
            <w:r/>
          </w:p>
        </w:tc>
        <w:tc>
          <w:tcPr>
            <w:gridSpan w:val="13"/>
            <w:shd w:val="clear" w:color="auto" w:fill="ffffff"/>
            <w:tcW w:w="15182" w:type="dxa"/>
            <w:vAlign w:val="center"/>
            <w:textDirection w:val="lrTb"/>
            <w:noWrap w:val="false"/>
          </w:tcPr>
          <w:p>
            <w:pPr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Задача 1 «Повышена комфортность городской среды, в том числе общественных пространств»</w:t>
            </w:r>
            <w:r/>
          </w:p>
        </w:tc>
      </w:tr>
      <w:tr>
        <w:trPr>
          <w:cantSplit/>
          <w:trHeight w:val="20"/>
        </w:trPr>
        <w:tc>
          <w:tcPr>
            <w:shd w:val="clear" w:color="auto" w:fill="ffffff"/>
            <w:tcW w:w="79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/>
          </w:p>
        </w:tc>
        <w:tc>
          <w:tcPr>
            <w:shd w:val="clear" w:color="auto" w:fill="ffffff"/>
            <w:tcW w:w="4557" w:type="dxa"/>
            <w:vAlign w:val="center"/>
            <w:textDirection w:val="lrTb"/>
            <w:noWrap w:val="false"/>
          </w:tcPr>
          <w:p>
            <w:pPr>
              <w:jc w:val="both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Мероприятие (результат) «Реализованы мероприятия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по благоустройству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муниципальн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программ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формирования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комфортной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городской среды»</w:t>
            </w:r>
            <w:r/>
          </w:p>
        </w:tc>
        <w:tc>
          <w:tcPr>
            <w:shd w:val="clear" w:color="auto" w:fill="ffffff"/>
            <w:tcW w:w="76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200,0</w:t>
            </w:r>
            <w:r/>
          </w:p>
        </w:tc>
        <w:tc>
          <w:tcPr>
            <w:shd w:val="clear" w:color="auto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400,0</w:t>
            </w:r>
            <w:r/>
          </w:p>
        </w:tc>
        <w:tc>
          <w:tcPr>
            <w:shd w:val="clear" w:color="auto" w:fill="ffffff"/>
            <w:tcW w:w="79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400,0</w:t>
            </w:r>
            <w:r/>
          </w:p>
        </w:tc>
        <w:tc>
          <w:tcPr>
            <w:shd w:val="clear" w:color="auto" w:fill="ffffff"/>
            <w:tcW w:w="85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1480,0</w:t>
            </w:r>
            <w:r/>
          </w:p>
        </w:tc>
        <w:tc>
          <w:tcPr>
            <w:shd w:val="clear" w:color="auto" w:fill="ffffff"/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204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2480,0</w:t>
            </w:r>
            <w:r/>
          </w:p>
        </w:tc>
      </w:tr>
      <w:tr>
        <w:trPr>
          <w:cantSplit/>
          <w:trHeight w:val="20"/>
        </w:trPr>
        <w:tc>
          <w:tcPr>
            <w:shd w:val="clear" w:color="auto" w:fill="ffffff"/>
            <w:tcW w:w="79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4557" w:type="dxa"/>
            <w:vAlign w:val="center"/>
            <w:textDirection w:val="lrTb"/>
            <w:noWrap w:val="false"/>
          </w:tcPr>
          <w:p>
            <w:pPr>
              <w:jc w:val="both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итого</w:t>
            </w:r>
            <w:r/>
          </w:p>
        </w:tc>
        <w:tc>
          <w:tcPr>
            <w:shd w:val="clear" w:color="auto" w:fill="ffffff"/>
            <w:tcW w:w="76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200,0</w:t>
            </w:r>
            <w:r/>
          </w:p>
        </w:tc>
        <w:tc>
          <w:tcPr>
            <w:shd w:val="clear" w:color="auto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400,0</w:t>
            </w:r>
            <w:r/>
          </w:p>
        </w:tc>
        <w:tc>
          <w:tcPr>
            <w:shd w:val="clear" w:color="auto" w:fill="ffffff"/>
            <w:tcW w:w="79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400,0</w:t>
            </w:r>
            <w:r/>
          </w:p>
        </w:tc>
        <w:tc>
          <w:tcPr>
            <w:shd w:val="clear" w:color="auto" w:fill="ffffff"/>
            <w:tcW w:w="85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1480,0</w:t>
            </w:r>
            <w:r/>
          </w:p>
        </w:tc>
        <w:tc>
          <w:tcPr>
            <w:shd w:val="clear" w:color="auto" w:fill="ffffff"/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204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2480,0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 w:type="page" w:clear="all"/>
      </w:r>
      <w:r/>
    </w:p>
    <w:tbl>
      <w:tblPr>
        <w:tblW w:w="15984" w:type="dxa"/>
        <w:tblLook w:val="04A0" w:firstRow="1" w:lastRow="0" w:firstColumn="1" w:lastColumn="0" w:noHBand="0" w:noVBand="1"/>
      </w:tblPr>
      <w:tblGrid>
        <w:gridCol w:w="5227"/>
        <w:gridCol w:w="5263"/>
        <w:gridCol w:w="5494"/>
      </w:tblGrid>
      <w:tr>
        <w:trPr/>
        <w:tc>
          <w:tcPr>
            <w:tcW w:w="522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tcW w:w="52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tcW w:w="5494" w:type="dxa"/>
            <w:textDirection w:val="lrTb"/>
            <w:noWrap w:val="false"/>
          </w:tcPr>
          <w:p>
            <w:pPr>
              <w:ind w:left="-10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Приложение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№1</w:t>
            </w:r>
            <w:r/>
          </w:p>
          <w:p>
            <w:pPr>
              <w:ind w:left="-10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 паспорту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регионального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проекта «Формирование комфортной городской среды», входящего в национальный проект</w:t>
            </w:r>
            <w:r/>
          </w:p>
        </w:tc>
      </w:tr>
    </w:tbl>
    <w:p>
      <w:pPr>
        <w:pStyle w:val="669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</w:r>
      <w:r/>
    </w:p>
    <w:p>
      <w:pPr>
        <w:pStyle w:val="669"/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План реализации 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регионального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 проекта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 «Формирование комфортной городской среды»</w:t>
      </w:r>
      <w:r/>
    </w:p>
    <w:p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</w:r>
      <w:r/>
    </w:p>
    <w:tbl>
      <w:tblPr>
        <w:tblW w:w="4946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479"/>
        <w:gridCol w:w="3639"/>
        <w:gridCol w:w="857"/>
        <w:gridCol w:w="844"/>
        <w:gridCol w:w="705"/>
        <w:gridCol w:w="984"/>
        <w:gridCol w:w="1830"/>
        <w:gridCol w:w="984"/>
        <w:gridCol w:w="845"/>
        <w:gridCol w:w="844"/>
        <w:gridCol w:w="1125"/>
        <w:gridCol w:w="1407"/>
        <w:gridCol w:w="983"/>
      </w:tblGrid>
      <w:tr>
        <w:trPr>
          <w:tblHeader/>
        </w:trPr>
        <w:tc>
          <w:tcPr>
            <w:shd w:val="clear" w:color="auto" w:fill="ffffff"/>
            <w:tcW w:w="479" w:type="dxa"/>
            <w:vAlign w:val="center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/>
          </w:p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п/п</w:t>
            </w:r>
            <w:r/>
          </w:p>
        </w:tc>
        <w:tc>
          <w:tcPr>
            <w:shd w:val="clear" w:color="auto" w:fill="ffffff"/>
            <w:tcW w:w="3639" w:type="dxa"/>
            <w:vAlign w:val="center"/>
            <w:vMerge w:val="restart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Наименование мероприятия (результата), контрольной точки, объекта мероприятия (результата) контрольной точки</w:t>
            </w:r>
            <w:r/>
          </w:p>
        </w:tc>
        <w:tc>
          <w:tcPr>
            <w:gridSpan w:val="2"/>
            <w:shd w:val="clear" w:color="auto" w:fill="ffffff"/>
            <w:tcW w:w="1701" w:type="dxa"/>
            <w:vAlign w:val="center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Срок реализации</w:t>
            </w:r>
            <w:r/>
          </w:p>
        </w:tc>
        <w:tc>
          <w:tcPr>
            <w:gridSpan w:val="2"/>
            <w:shd w:val="clear" w:color="auto" w:fill="ffffff"/>
            <w:tcW w:w="1689" w:type="dxa"/>
            <w:vAlign w:val="center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Взаимосвязь</w:t>
            </w:r>
            <w:r/>
          </w:p>
        </w:tc>
        <w:tc>
          <w:tcPr>
            <w:shd w:val="clear" w:color="auto" w:fill="ffffff"/>
            <w:tcW w:w="1830" w:type="dxa"/>
            <w:vAlign w:val="center"/>
            <w:vMerge w:val="restart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Ответственный исполнитель</w:t>
            </w:r>
            <w:r/>
          </w:p>
        </w:tc>
        <w:tc>
          <w:tcPr>
            <w:shd w:val="clear" w:color="auto" w:fill="ffffff"/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Адрес объекта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br/>
              <w:t xml:space="preserve">(в соответствии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br/>
              <w:t xml:space="preserve">с ФИАС)</w:t>
            </w:r>
            <w:r/>
          </w:p>
        </w:tc>
        <w:tc>
          <w:tcPr>
            <w:gridSpan w:val="2"/>
            <w:shd w:val="clear" w:color="auto" w:fill="ffffff"/>
            <w:tcW w:w="1689" w:type="dxa"/>
            <w:vAlign w:val="center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Мощность объекта</w:t>
            </w:r>
            <w:r/>
          </w:p>
        </w:tc>
        <w:tc>
          <w:tcPr>
            <w:shd w:val="clear" w:color="auto" w:fill="ffffff"/>
            <w:tcW w:w="1125" w:type="dxa"/>
            <w:vAlign w:val="center"/>
            <w:vMerge w:val="restart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Объем финансового подтверждения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br/>
              <w:t xml:space="preserve">(тыс. руб.)</w:t>
            </w:r>
            <w:r/>
          </w:p>
        </w:tc>
        <w:tc>
          <w:tcPr>
            <w:shd w:val="clear" w:color="auto" w:fill="ffffff"/>
            <w:tcW w:w="1407" w:type="dxa"/>
            <w:vAlign w:val="center"/>
            <w:vMerge w:val="restart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Вид подтверждающего документа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br/>
              <w:t xml:space="preserve">и характеристика мероприятия (результата)</w:t>
            </w:r>
            <w:r/>
          </w:p>
        </w:tc>
        <w:tc>
          <w:tcPr>
            <w:shd w:val="clear" w:color="auto" w:fill="ffffff"/>
            <w:tcW w:w="983" w:type="dxa"/>
            <w:vMerge w:val="restart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нформационная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система</w:t>
            </w:r>
            <w:r/>
          </w:p>
        </w:tc>
      </w:tr>
      <w:tr>
        <w:trPr>
          <w:tblHeader/>
        </w:trPr>
        <w:tc>
          <w:tcPr>
            <w:shd w:val="clear" w:color="auto" w:fill="ffffff"/>
            <w:tcW w:w="479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3639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857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начало</w:t>
            </w:r>
            <w:r/>
          </w:p>
        </w:tc>
        <w:tc>
          <w:tcPr>
            <w:shd w:val="clear" w:color="auto" w:fill="ffffff"/>
            <w:tcW w:w="844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окончание</w:t>
            </w:r>
            <w:r/>
          </w:p>
        </w:tc>
        <w:tc>
          <w:tcPr>
            <w:shd w:val="clear" w:color="auto" w:fill="ffffff"/>
            <w:tcW w:w="705" w:type="dxa"/>
            <w:vAlign w:val="center"/>
            <w:textDirection w:val="lrTb"/>
            <w:noWrap w:val="false"/>
          </w:tcPr>
          <w:p>
            <w:pPr>
              <w:ind w:left="-53" w:right="-6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предшественники</w:t>
            </w:r>
            <w:r/>
          </w:p>
        </w:tc>
        <w:tc>
          <w:tcPr>
            <w:shd w:val="clear" w:color="auto" w:fill="ffffff"/>
            <w:tcW w:w="9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последователи</w:t>
            </w:r>
            <w:r/>
          </w:p>
        </w:tc>
        <w:tc>
          <w:tcPr>
            <w:shd w:val="clear" w:color="auto" w:fill="ffffff"/>
            <w:tcW w:w="1830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984" w:type="dxa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845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Единица измерения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br/>
              <w:t xml:space="preserve">(по ОКЕИ)</w:t>
            </w:r>
            <w:r/>
          </w:p>
        </w:tc>
        <w:tc>
          <w:tcPr>
            <w:shd w:val="clear" w:color="auto" w:fill="ffffff"/>
            <w:tcW w:w="844" w:type="dxa"/>
            <w:vAlign w:val="center"/>
            <w:textDirection w:val="lrTb"/>
            <w:noWrap w:val="false"/>
          </w:tcPr>
          <w:p>
            <w:pPr>
              <w:ind w:left="-53"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Значение</w:t>
            </w:r>
            <w:r/>
          </w:p>
        </w:tc>
        <w:tc>
          <w:tcPr>
            <w:shd w:val="clear" w:color="auto" w:fill="ffffff"/>
            <w:tcW w:w="1125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1407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983" w:type="dxa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tblHeader/>
        </w:trPr>
        <w:tc>
          <w:tcPr>
            <w:shd w:val="clear" w:color="auto" w:fill="ffffff"/>
            <w:tcW w:w="479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ffffff"/>
            <w:tcW w:w="3639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2</w:t>
            </w:r>
            <w:r/>
          </w:p>
        </w:tc>
        <w:tc>
          <w:tcPr>
            <w:shd w:val="clear" w:color="auto" w:fill="ffffff"/>
            <w:tcW w:w="857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3</w:t>
            </w:r>
            <w:r/>
          </w:p>
        </w:tc>
        <w:tc>
          <w:tcPr>
            <w:shd w:val="clear" w:color="auto" w:fill="ffffff"/>
            <w:tcW w:w="844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4</w:t>
            </w:r>
            <w:r/>
          </w:p>
        </w:tc>
        <w:tc>
          <w:tcPr>
            <w:shd w:val="clear" w:color="auto" w:fill="ffffff"/>
            <w:tcW w:w="705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5</w:t>
            </w:r>
            <w:r/>
          </w:p>
        </w:tc>
        <w:tc>
          <w:tcPr>
            <w:shd w:val="clear" w:color="auto" w:fill="ffffff"/>
            <w:tcW w:w="984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6</w:t>
            </w:r>
            <w:r/>
          </w:p>
        </w:tc>
        <w:tc>
          <w:tcPr>
            <w:shd w:val="clear" w:color="auto" w:fill="ffffff"/>
            <w:tcW w:w="1830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7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8</w:t>
            </w:r>
            <w:r/>
          </w:p>
        </w:tc>
        <w:tc>
          <w:tcPr>
            <w:shd w:val="clear" w:color="auto" w:fill="ffffff"/>
            <w:tcW w:w="84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9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10</w:t>
            </w:r>
            <w:r/>
          </w:p>
        </w:tc>
        <w:tc>
          <w:tcPr>
            <w:shd w:val="clear" w:color="auto" w:fill="ffffff"/>
            <w:tcW w:w="1125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11</w:t>
            </w:r>
            <w:r/>
          </w:p>
        </w:tc>
        <w:tc>
          <w:tcPr>
            <w:shd w:val="clear" w:color="auto" w:fill="ffffff"/>
            <w:tcW w:w="1407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12</w:t>
            </w:r>
            <w:r/>
          </w:p>
        </w:tc>
        <w:tc>
          <w:tcPr>
            <w:shd w:val="clear" w:color="auto" w:fill="ffffff"/>
            <w:tcW w:w="98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13</w:t>
            </w:r>
            <w:r/>
          </w:p>
        </w:tc>
      </w:tr>
      <w:tr>
        <w:trPr>
          <w:trHeight w:val="297"/>
        </w:trPr>
        <w:tc>
          <w:tcPr>
            <w:shd w:val="clear" w:color="auto" w:fill="ffffff"/>
            <w:tcW w:w="479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/>
            <w:bookmarkStart w:id="1" w:name="_Hlk127704986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/>
          </w:p>
        </w:tc>
        <w:tc>
          <w:tcPr>
            <w:gridSpan w:val="11"/>
            <w:tcW w:w="1406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Задача 1 «Создание механизмов развития комфортной городской среды населенных пунктов с учетом индекса качества городской среды»</w:t>
            </w:r>
            <w:r/>
          </w:p>
        </w:tc>
        <w:tc>
          <w:tcPr>
            <w:tcW w:w="9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bookmarkEnd w:id="1"/>
            <w:r/>
          </w:p>
        </w:tc>
      </w:tr>
      <w:tr>
        <w:trPr/>
        <w:tc>
          <w:tcPr>
            <w:shd w:val="clear" w:color="auto" w:fill="ffffff"/>
            <w:tcW w:w="47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</w:t>
            </w:r>
            <w:r/>
          </w:p>
        </w:tc>
        <w:tc>
          <w:tcPr>
            <w:shd w:val="clear" w:color="auto" w:fill="ffffff"/>
            <w:tcW w:w="3639" w:type="dxa"/>
            <w:textDirection w:val="lrTb"/>
            <w:noWrap w:val="false"/>
          </w:tcPr>
          <w:p>
            <w:pPr>
              <w:pStyle w:val="884"/>
              <w:ind w:hanging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(результат) «Реализованы мероприятия по благоустро</w:t>
            </w:r>
            <w:r>
              <w:rPr>
                <w:sz w:val="24"/>
                <w:szCs w:val="24"/>
              </w:rPr>
              <w:t xml:space="preserve">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муниципальными программами формирования современной городской среды в 2025 году реализации»</w:t>
            </w:r>
            <w:r/>
          </w:p>
        </w:tc>
        <w:tc>
          <w:tcPr>
            <w:shd w:val="clear" w:color="auto" w:fill="ffffff"/>
            <w:tcW w:w="85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01.01.2025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31.12.2025</w:t>
            </w:r>
            <w:r/>
          </w:p>
        </w:tc>
        <w:tc>
          <w:tcPr>
            <w:shd w:val="clear" w:color="auto" w:fill="ffffff"/>
            <w:tcW w:w="705" w:type="dxa"/>
            <w:textDirection w:val="lrTb"/>
            <w:noWrap w:val="false"/>
          </w:tcPr>
          <w:p>
            <w:pPr>
              <w:pStyle w:val="884"/>
              <w:ind w:hanging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83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заместител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главы администрации Вейделевского района –начальник управления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начальник управления безопасности администрации Вейделевского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района 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84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12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40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Итоговый отчет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о реализации</w:t>
            </w:r>
            <w:r/>
          </w:p>
        </w:tc>
        <w:tc>
          <w:tcPr>
            <w:shd w:val="clear" w:color="auto" w:fill="ffffff"/>
            <w:tcW w:w="98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ffffff"/>
            <w:tcW w:w="47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1.1.1.</w:t>
            </w:r>
            <w:r/>
          </w:p>
        </w:tc>
        <w:tc>
          <w:tcPr>
            <w:shd w:val="clear" w:color="auto" w:fill="ffffff"/>
            <w:tcW w:w="3639" w:type="dxa"/>
            <w:textDirection w:val="lrTb"/>
            <w:noWrap w:val="false"/>
          </w:tcPr>
          <w:p>
            <w:pPr>
              <w:ind w:hanging="1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Контрольная точка «Утверждены (одобрены, сформированы) документы, необходимые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для оказания услуги (выполнения работы)»</w:t>
            </w:r>
            <w:r/>
          </w:p>
        </w:tc>
        <w:tc>
          <w:tcPr>
            <w:shd w:val="clear" w:color="auto" w:fill="ffffff"/>
            <w:tcW w:w="85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01.01.2025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31.01.2025</w:t>
            </w:r>
            <w:r/>
          </w:p>
        </w:tc>
        <w:tc>
          <w:tcPr>
            <w:shd w:val="clear" w:color="auto" w:fill="ffffff"/>
            <w:tcW w:w="70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83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заместитель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главы администрации Вейделевского района –начальник управления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начальник управления безопасности администрации Вейделевского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района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84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12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40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Проектно-сметная документация</w:t>
            </w:r>
            <w:r/>
          </w:p>
        </w:tc>
        <w:tc>
          <w:tcPr>
            <w:shd w:val="clear" w:color="auto" w:fill="ffffff"/>
            <w:tcW w:w="98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433"/>
        </w:trPr>
        <w:tc>
          <w:tcPr>
            <w:shd w:val="clear" w:color="auto" w:fill="ffffff"/>
            <w:tcW w:w="47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1.1.2.</w:t>
            </w:r>
            <w:r/>
          </w:p>
        </w:tc>
        <w:tc>
          <w:tcPr>
            <w:shd w:val="clear" w:color="auto" w:fill="ffffff"/>
            <w:tcW w:w="3639" w:type="dxa"/>
            <w:textDirection w:val="lrTb"/>
            <w:noWrap w:val="false"/>
          </w:tcPr>
          <w:p>
            <w:pPr>
              <w:pStyle w:val="884"/>
              <w:ind w:hanging="10"/>
              <w:jc w:val="both"/>
              <w:tabs>
                <w:tab w:val="left" w:pos="1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Контрольная точка «Утверждены (одобрены, сформированы) документы, необходимые </w:t>
            </w:r>
            <w:r>
              <w:rPr>
                <w:sz w:val="24"/>
                <w:szCs w:val="24"/>
                <w:lang w:eastAsia="ru-RU"/>
              </w:rPr>
              <w:br/>
              <w:t xml:space="preserve">для оказания услуги (выполнения работы)»</w:t>
            </w:r>
            <w:r/>
          </w:p>
        </w:tc>
        <w:tc>
          <w:tcPr>
            <w:shd w:val="clear" w:color="auto" w:fill="ffffff"/>
            <w:tcW w:w="85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01.02.2025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01.04.2025</w:t>
            </w:r>
            <w:r/>
          </w:p>
        </w:tc>
        <w:tc>
          <w:tcPr>
            <w:shd w:val="clear" w:color="auto" w:fill="ffffff"/>
            <w:tcW w:w="70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830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заместитель главы администрации Вейделевского района –начальник управления начальник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управления безопасности администрации Вейделевского района 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84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112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140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Муниципальный контракт</w:t>
            </w:r>
            <w:r/>
          </w:p>
        </w:tc>
        <w:tc>
          <w:tcPr>
            <w:shd w:val="clear" w:color="auto" w:fill="ffffff"/>
            <w:tcW w:w="98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ffffff"/>
            <w:tcW w:w="47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1.1.3.</w:t>
            </w:r>
            <w:r/>
          </w:p>
        </w:tc>
        <w:tc>
          <w:tcPr>
            <w:shd w:val="clear" w:color="auto" w:fill="ffffff"/>
            <w:tcW w:w="3639" w:type="dxa"/>
            <w:textDirection w:val="lrTb"/>
            <w:noWrap w:val="false"/>
          </w:tcPr>
          <w:p>
            <w:pPr>
              <w:pStyle w:val="884"/>
              <w:ind w:hanging="10"/>
              <w:jc w:val="both"/>
              <w:tabs>
                <w:tab w:val="left" w:pos="1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Контрольная точка «</w:t>
            </w:r>
            <w:r>
              <w:rPr>
                <w:sz w:val="24"/>
                <w:szCs w:val="24"/>
              </w:rPr>
              <w:t xml:space="preserve">Строительно-монтажные работы выполнены»</w:t>
            </w:r>
            <w:r/>
          </w:p>
        </w:tc>
        <w:tc>
          <w:tcPr>
            <w:shd w:val="clear" w:color="auto" w:fill="ffffff"/>
            <w:tcW w:w="85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01.05.2025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01.12.2025</w:t>
            </w:r>
            <w:r/>
          </w:p>
        </w:tc>
        <w:tc>
          <w:tcPr>
            <w:shd w:val="clear" w:color="auto" w:fill="ffffff"/>
            <w:tcW w:w="70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830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заместитель главы администрации Вейделевского района –начальник управления начальник управления безопасности администрации Вейделевского района 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84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112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140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Отчет</w:t>
            </w:r>
            <w:r/>
          </w:p>
        </w:tc>
        <w:tc>
          <w:tcPr>
            <w:shd w:val="clear" w:color="auto" w:fill="ffffff"/>
            <w:tcW w:w="98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ffffff"/>
            <w:tcW w:w="47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1.1.4.</w:t>
            </w:r>
            <w:r/>
          </w:p>
        </w:tc>
        <w:tc>
          <w:tcPr>
            <w:shd w:val="clear" w:color="auto" w:fill="ffffff"/>
            <w:tcW w:w="3639" w:type="dxa"/>
            <w:textDirection w:val="lrTb"/>
            <w:noWrap w:val="false"/>
          </w:tcPr>
          <w:p>
            <w:pPr>
              <w:pStyle w:val="884"/>
              <w:ind w:hanging="10"/>
              <w:jc w:val="both"/>
              <w:tabs>
                <w:tab w:val="left" w:pos="1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Контрольная точка «</w:t>
            </w:r>
            <w:r>
              <w:rPr>
                <w:sz w:val="24"/>
                <w:szCs w:val="24"/>
              </w:rPr>
              <w:t xml:space="preserve">Услуга оказана (работы выполнены)»</w:t>
            </w:r>
            <w:r/>
          </w:p>
        </w:tc>
        <w:tc>
          <w:tcPr>
            <w:shd w:val="clear" w:color="auto" w:fill="ffffff"/>
            <w:tcW w:w="85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01.12.2025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31.12.2025</w:t>
            </w:r>
            <w:r/>
          </w:p>
        </w:tc>
        <w:tc>
          <w:tcPr>
            <w:shd w:val="clear" w:color="auto" w:fill="ffffff"/>
            <w:tcW w:w="70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830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заместитель главы администрации Вейделевского района –начальник управления начальник управления безопасности администрации Вейделевского района 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84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112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40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Акты выполненных работ</w:t>
            </w:r>
            <w:r/>
          </w:p>
        </w:tc>
        <w:tc>
          <w:tcPr>
            <w:shd w:val="clear" w:color="auto" w:fill="ffffff"/>
            <w:tcW w:w="98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1098"/>
        </w:trPr>
        <w:tc>
          <w:tcPr>
            <w:shd w:val="clear" w:color="auto" w:fill="ffffff"/>
            <w:tcW w:w="47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1.1.5.</w:t>
            </w:r>
            <w:r/>
          </w:p>
        </w:tc>
        <w:tc>
          <w:tcPr>
            <w:shd w:val="clear" w:color="auto" w:fill="ffffff"/>
            <w:tcW w:w="3639" w:type="dxa"/>
            <w:textDirection w:val="lrTb"/>
            <w:noWrap w:val="false"/>
          </w:tcPr>
          <w:p>
            <w:pPr>
              <w:pStyle w:val="884"/>
              <w:ind w:hanging="10"/>
              <w:jc w:val="both"/>
              <w:tabs>
                <w:tab w:val="left" w:pos="1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Контрольная точка «</w:t>
            </w:r>
            <w:r>
              <w:rPr>
                <w:sz w:val="24"/>
                <w:szCs w:val="24"/>
              </w:rPr>
              <w:t xml:space="preserve">Реализация мероприятий завершена»</w:t>
            </w:r>
            <w:r/>
          </w:p>
        </w:tc>
        <w:tc>
          <w:tcPr>
            <w:shd w:val="clear" w:color="auto" w:fill="ffffff"/>
            <w:tcW w:w="85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01.12.2025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31.12.2025</w:t>
            </w:r>
            <w:r/>
          </w:p>
        </w:tc>
        <w:tc>
          <w:tcPr>
            <w:shd w:val="clear" w:color="auto" w:fill="ffffff"/>
            <w:tcW w:w="70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830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заместитель главы администрации Вейделевского района –начальник управления начальник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управления безопасности администрации Вейделевского района 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84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112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140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Итоговый отчет</w:t>
            </w:r>
            <w:r/>
          </w:p>
        </w:tc>
        <w:tc>
          <w:tcPr>
            <w:shd w:val="clear" w:color="auto" w:fill="ffffff"/>
            <w:tcW w:w="98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ffffff"/>
            <w:tcW w:w="47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1.1.6</w:t>
            </w:r>
            <w:r/>
          </w:p>
        </w:tc>
        <w:tc>
          <w:tcPr>
            <w:shd w:val="clear" w:color="auto" w:fill="ffffff"/>
            <w:tcW w:w="3639" w:type="dxa"/>
            <w:textDirection w:val="lrTb"/>
            <w:noWrap w:val="false"/>
          </w:tcPr>
          <w:p>
            <w:pPr>
              <w:pStyle w:val="884"/>
              <w:ind w:hanging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(результат) «Реализованы мероприятия по благоустро</w:t>
            </w:r>
            <w:r>
              <w:rPr>
                <w:sz w:val="24"/>
                <w:szCs w:val="24"/>
              </w:rPr>
              <w:t xml:space="preserve">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муниципальными программами формирования современной городской среды в 2026 году реализации»</w:t>
            </w:r>
            <w:r/>
          </w:p>
        </w:tc>
        <w:tc>
          <w:tcPr>
            <w:shd w:val="clear" w:color="auto" w:fill="ffffff"/>
            <w:tcW w:w="85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01.01.2026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31.12.2026</w:t>
            </w:r>
            <w:r/>
          </w:p>
        </w:tc>
        <w:tc>
          <w:tcPr>
            <w:shd w:val="clear" w:color="auto" w:fill="ffffff"/>
            <w:tcW w:w="705" w:type="dxa"/>
            <w:textDirection w:val="lrTb"/>
            <w:noWrap w:val="false"/>
          </w:tcPr>
          <w:p>
            <w:pPr>
              <w:pStyle w:val="884"/>
              <w:ind w:hanging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830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заместитель главы администрации Вейделевского района –начальник управления начальник управления безопасности администрации Вейделевского района 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84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12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40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Итоговый отчет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о реализации</w:t>
            </w:r>
            <w:r/>
          </w:p>
        </w:tc>
        <w:tc>
          <w:tcPr>
            <w:shd w:val="clear" w:color="auto" w:fill="ffffff"/>
            <w:tcW w:w="98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ffffff"/>
            <w:tcW w:w="47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1.1.7.</w:t>
            </w:r>
            <w:r/>
          </w:p>
        </w:tc>
        <w:tc>
          <w:tcPr>
            <w:shd w:val="clear" w:color="auto" w:fill="ffffff"/>
            <w:tcW w:w="3639" w:type="dxa"/>
            <w:textDirection w:val="lrTb"/>
            <w:noWrap w:val="false"/>
          </w:tcPr>
          <w:p>
            <w:pPr>
              <w:ind w:hanging="1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Контрольная точка «Утверждены (одобрены, сформированы) документы, необходимые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для оказания услуги (выполнения работы)»</w:t>
            </w:r>
            <w:r/>
          </w:p>
        </w:tc>
        <w:tc>
          <w:tcPr>
            <w:shd w:val="clear" w:color="auto" w:fill="ffffff"/>
            <w:tcW w:w="85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01.01.2026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31.01.2026</w:t>
            </w:r>
            <w:r/>
          </w:p>
        </w:tc>
        <w:tc>
          <w:tcPr>
            <w:shd w:val="clear" w:color="auto" w:fill="ffffff"/>
            <w:tcW w:w="70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830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заместитель главы администрации Вейделевского района –начальник управления начальник управления безопасности администрации Вейделевского района 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84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12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40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Проектно-сметная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документация</w:t>
            </w:r>
            <w:r/>
          </w:p>
        </w:tc>
        <w:tc>
          <w:tcPr>
            <w:shd w:val="clear" w:color="auto" w:fill="ffffff"/>
            <w:tcW w:w="98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ffffff"/>
            <w:tcW w:w="47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1.1.8.</w:t>
            </w:r>
            <w:r/>
          </w:p>
        </w:tc>
        <w:tc>
          <w:tcPr>
            <w:shd w:val="clear" w:color="auto" w:fill="ffffff"/>
            <w:tcW w:w="3639" w:type="dxa"/>
            <w:textDirection w:val="lrTb"/>
            <w:noWrap w:val="false"/>
          </w:tcPr>
          <w:p>
            <w:pPr>
              <w:pStyle w:val="884"/>
              <w:ind w:hanging="10"/>
              <w:jc w:val="both"/>
              <w:tabs>
                <w:tab w:val="left" w:pos="1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Контрольная точка «Утверждены (одобрены, сформированы) документы, необходимые </w:t>
            </w:r>
            <w:r>
              <w:rPr>
                <w:sz w:val="24"/>
                <w:szCs w:val="24"/>
                <w:lang w:eastAsia="ru-RU"/>
              </w:rPr>
              <w:br/>
              <w:t xml:space="preserve">для оказания услуги (выполнения работы)»</w:t>
            </w:r>
            <w:r/>
          </w:p>
        </w:tc>
        <w:tc>
          <w:tcPr>
            <w:shd w:val="clear" w:color="auto" w:fill="ffffff"/>
            <w:tcW w:w="85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01.02.2026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01.04.2026</w:t>
            </w:r>
            <w:r/>
          </w:p>
        </w:tc>
        <w:tc>
          <w:tcPr>
            <w:shd w:val="clear" w:color="auto" w:fill="ffffff"/>
            <w:tcW w:w="70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830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заместитель главы администрации Вейделевского района –начальник управления начальник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управления безопасности администрации Вейделевского района 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84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112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140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Муниципальный контракт</w:t>
            </w:r>
            <w:r/>
          </w:p>
        </w:tc>
        <w:tc>
          <w:tcPr>
            <w:shd w:val="clear" w:color="auto" w:fill="ffffff"/>
            <w:tcW w:w="98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ffffff"/>
            <w:tcW w:w="47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1.1.9.</w:t>
            </w:r>
            <w:r/>
          </w:p>
        </w:tc>
        <w:tc>
          <w:tcPr>
            <w:shd w:val="clear" w:color="auto" w:fill="ffffff"/>
            <w:tcW w:w="3639" w:type="dxa"/>
            <w:textDirection w:val="lrTb"/>
            <w:noWrap w:val="false"/>
          </w:tcPr>
          <w:p>
            <w:pPr>
              <w:pStyle w:val="884"/>
              <w:ind w:hanging="10"/>
              <w:jc w:val="both"/>
              <w:tabs>
                <w:tab w:val="left" w:pos="1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Контрольная точка «</w:t>
            </w:r>
            <w:r>
              <w:rPr>
                <w:sz w:val="24"/>
                <w:szCs w:val="24"/>
              </w:rPr>
              <w:t xml:space="preserve">Строительно-монтажные работы выполнены»</w:t>
            </w:r>
            <w:r/>
          </w:p>
        </w:tc>
        <w:tc>
          <w:tcPr>
            <w:shd w:val="clear" w:color="auto" w:fill="ffffff"/>
            <w:tcW w:w="85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01.05.2026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01.12.2026</w:t>
            </w:r>
            <w:r/>
          </w:p>
        </w:tc>
        <w:tc>
          <w:tcPr>
            <w:shd w:val="clear" w:color="auto" w:fill="ffffff"/>
            <w:tcW w:w="70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830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заместитель главы администрации Вейделевского района –начальник управления начальник управления безопасности администрации Вейделевского района 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84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112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140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Отчет</w:t>
            </w:r>
            <w:r/>
          </w:p>
        </w:tc>
        <w:tc>
          <w:tcPr>
            <w:shd w:val="clear" w:color="auto" w:fill="ffffff"/>
            <w:tcW w:w="98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ffffff"/>
            <w:tcW w:w="47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1.1.10.</w:t>
            </w:r>
            <w:r/>
          </w:p>
        </w:tc>
        <w:tc>
          <w:tcPr>
            <w:shd w:val="clear" w:color="auto" w:fill="ffffff"/>
            <w:tcW w:w="3639" w:type="dxa"/>
            <w:textDirection w:val="lrTb"/>
            <w:noWrap w:val="false"/>
          </w:tcPr>
          <w:p>
            <w:pPr>
              <w:pStyle w:val="884"/>
              <w:ind w:hanging="10"/>
              <w:jc w:val="both"/>
              <w:tabs>
                <w:tab w:val="left" w:pos="1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Контрольная точка «</w:t>
            </w:r>
            <w:r>
              <w:rPr>
                <w:sz w:val="24"/>
                <w:szCs w:val="24"/>
              </w:rPr>
              <w:t xml:space="preserve">Услуга оказана (работы выполнены)»</w:t>
            </w:r>
            <w:r/>
          </w:p>
        </w:tc>
        <w:tc>
          <w:tcPr>
            <w:shd w:val="clear" w:color="auto" w:fill="ffffff"/>
            <w:tcW w:w="85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01.12.2026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31.12.2026</w:t>
            </w:r>
            <w:r/>
          </w:p>
        </w:tc>
        <w:tc>
          <w:tcPr>
            <w:shd w:val="clear" w:color="auto" w:fill="ffffff"/>
            <w:tcW w:w="70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830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заместитель главы администрации Вейделевского района –начальник управления начальник управления безопасности администрации Вейделевского района 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84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112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40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Акты выполненных работ</w:t>
            </w:r>
            <w:r/>
          </w:p>
        </w:tc>
        <w:tc>
          <w:tcPr>
            <w:shd w:val="clear" w:color="auto" w:fill="ffffff"/>
            <w:tcW w:w="98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ffffff"/>
            <w:tcW w:w="47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1.1.11.</w:t>
            </w:r>
            <w:r/>
          </w:p>
        </w:tc>
        <w:tc>
          <w:tcPr>
            <w:shd w:val="clear" w:color="auto" w:fill="ffffff"/>
            <w:tcW w:w="3639" w:type="dxa"/>
            <w:textDirection w:val="lrTb"/>
            <w:noWrap w:val="false"/>
          </w:tcPr>
          <w:p>
            <w:pPr>
              <w:pStyle w:val="884"/>
              <w:ind w:hanging="10"/>
              <w:jc w:val="both"/>
              <w:tabs>
                <w:tab w:val="left" w:pos="1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Контрольная точка «</w:t>
            </w:r>
            <w:r>
              <w:rPr>
                <w:sz w:val="24"/>
                <w:szCs w:val="24"/>
              </w:rPr>
              <w:t xml:space="preserve">Реализация мероприятий завершена»</w:t>
            </w:r>
            <w:r/>
          </w:p>
        </w:tc>
        <w:tc>
          <w:tcPr>
            <w:shd w:val="clear" w:color="auto" w:fill="ffffff"/>
            <w:tcW w:w="85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01.12.2026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31.12.2026</w:t>
            </w:r>
            <w:r/>
          </w:p>
        </w:tc>
        <w:tc>
          <w:tcPr>
            <w:shd w:val="clear" w:color="auto" w:fill="ffffff"/>
            <w:tcW w:w="70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830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заместитель главы администрации Вейделевского района –начальник управления начальник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управления безопасности администрации Вейделевского района 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84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112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140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Итоговый отчет</w:t>
            </w:r>
            <w:r/>
          </w:p>
        </w:tc>
        <w:tc>
          <w:tcPr>
            <w:shd w:val="clear" w:color="auto" w:fill="ffffff"/>
            <w:tcW w:w="98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ffffff"/>
            <w:tcW w:w="47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1.1.12.</w:t>
            </w:r>
            <w:r/>
          </w:p>
        </w:tc>
        <w:tc>
          <w:tcPr>
            <w:shd w:val="clear" w:color="auto" w:fill="ffffff"/>
            <w:tcW w:w="3639" w:type="dxa"/>
            <w:textDirection w:val="lrTb"/>
            <w:noWrap w:val="false"/>
          </w:tcPr>
          <w:p>
            <w:pPr>
              <w:pStyle w:val="884"/>
              <w:ind w:hanging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(результат) «Реализованы мероприятия по благоустро</w:t>
            </w:r>
            <w:r>
              <w:rPr>
                <w:sz w:val="24"/>
                <w:szCs w:val="24"/>
              </w:rPr>
              <w:t xml:space="preserve">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муниципальными программами формирования современной городской среды в 2027 году реализации»</w:t>
            </w:r>
            <w:r/>
          </w:p>
        </w:tc>
        <w:tc>
          <w:tcPr>
            <w:shd w:val="clear" w:color="auto" w:fill="ffffff"/>
            <w:tcW w:w="85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01.01.2027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31.12.2027</w:t>
            </w:r>
            <w:r/>
          </w:p>
        </w:tc>
        <w:tc>
          <w:tcPr>
            <w:shd w:val="clear" w:color="auto" w:fill="ffffff"/>
            <w:tcW w:w="705" w:type="dxa"/>
            <w:textDirection w:val="lrTb"/>
            <w:noWrap w:val="false"/>
          </w:tcPr>
          <w:p>
            <w:pPr>
              <w:pStyle w:val="884"/>
              <w:ind w:hanging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830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заместитель главы администрации Вейделевского района –начальник управления начальник управления безопасности администрации Вейделевского района 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84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12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40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Итоговый отчет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о реализации</w:t>
            </w:r>
            <w:r/>
          </w:p>
        </w:tc>
        <w:tc>
          <w:tcPr>
            <w:shd w:val="clear" w:color="auto" w:fill="ffffff"/>
            <w:tcW w:w="98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ffffff"/>
            <w:tcW w:w="47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1.1.13.</w:t>
            </w:r>
            <w:r/>
          </w:p>
        </w:tc>
        <w:tc>
          <w:tcPr>
            <w:shd w:val="clear" w:color="auto" w:fill="ffffff"/>
            <w:tcW w:w="3639" w:type="dxa"/>
            <w:textDirection w:val="lrTb"/>
            <w:noWrap w:val="false"/>
          </w:tcPr>
          <w:p>
            <w:pPr>
              <w:ind w:hanging="1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Контрольная точка «Утверждены (одобрены, сформированы) документы, необходимые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для оказания услуги (выполнения работы)»</w:t>
            </w:r>
            <w:r/>
          </w:p>
        </w:tc>
        <w:tc>
          <w:tcPr>
            <w:shd w:val="clear" w:color="auto" w:fill="ffffff"/>
            <w:tcW w:w="85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01.01.2027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31.01.2027</w:t>
            </w:r>
            <w:r/>
          </w:p>
        </w:tc>
        <w:tc>
          <w:tcPr>
            <w:shd w:val="clear" w:color="auto" w:fill="ffffff"/>
            <w:tcW w:w="70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830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заместитель главы администрации Вейделевского района –начальник управления начальник управления безопасности администрации Вейделевского района 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84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12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40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Проектно-сметная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документация</w:t>
            </w:r>
            <w:r/>
          </w:p>
        </w:tc>
        <w:tc>
          <w:tcPr>
            <w:shd w:val="clear" w:color="auto" w:fill="ffffff"/>
            <w:tcW w:w="98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ffffff"/>
            <w:tcW w:w="47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1.1.14</w:t>
            </w:r>
            <w:r/>
          </w:p>
        </w:tc>
        <w:tc>
          <w:tcPr>
            <w:shd w:val="clear" w:color="auto" w:fill="ffffff"/>
            <w:tcW w:w="3639" w:type="dxa"/>
            <w:textDirection w:val="lrTb"/>
            <w:noWrap w:val="false"/>
          </w:tcPr>
          <w:p>
            <w:pPr>
              <w:pStyle w:val="884"/>
              <w:ind w:hanging="10"/>
              <w:jc w:val="both"/>
              <w:tabs>
                <w:tab w:val="left" w:pos="1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Контрольная точка «Утверждены (одобрены, сформированы) документы, необходимые </w:t>
            </w:r>
            <w:r>
              <w:rPr>
                <w:sz w:val="24"/>
                <w:szCs w:val="24"/>
                <w:lang w:eastAsia="ru-RU"/>
              </w:rPr>
              <w:br/>
              <w:t xml:space="preserve">для оказания услуги (выполнения работы)»</w:t>
            </w:r>
            <w:r/>
          </w:p>
        </w:tc>
        <w:tc>
          <w:tcPr>
            <w:shd w:val="clear" w:color="auto" w:fill="ffffff"/>
            <w:tcW w:w="85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01.02.2027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01.04.2027</w:t>
            </w:r>
            <w:r/>
          </w:p>
        </w:tc>
        <w:tc>
          <w:tcPr>
            <w:shd w:val="clear" w:color="auto" w:fill="ffffff"/>
            <w:tcW w:w="70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830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заместитель главы администрации Вейделевского района –начальник управления начальник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управления безопасности администрации Вейделевского района 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84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112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140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Муниципальный контракт</w:t>
            </w:r>
            <w:r/>
          </w:p>
        </w:tc>
        <w:tc>
          <w:tcPr>
            <w:shd w:val="clear" w:color="auto" w:fill="ffffff"/>
            <w:tcW w:w="98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ffffff"/>
            <w:tcW w:w="47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1.1.15</w:t>
            </w:r>
            <w:r/>
          </w:p>
        </w:tc>
        <w:tc>
          <w:tcPr>
            <w:shd w:val="clear" w:color="auto" w:fill="ffffff"/>
            <w:tcW w:w="3639" w:type="dxa"/>
            <w:textDirection w:val="lrTb"/>
            <w:noWrap w:val="false"/>
          </w:tcPr>
          <w:p>
            <w:pPr>
              <w:pStyle w:val="884"/>
              <w:ind w:hanging="10"/>
              <w:jc w:val="both"/>
              <w:tabs>
                <w:tab w:val="left" w:pos="1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Контрольная точка «</w:t>
            </w:r>
            <w:r>
              <w:rPr>
                <w:sz w:val="24"/>
                <w:szCs w:val="24"/>
              </w:rPr>
              <w:t xml:space="preserve">Строительно-монтажные работы выполнены»</w:t>
            </w:r>
            <w:r/>
          </w:p>
        </w:tc>
        <w:tc>
          <w:tcPr>
            <w:shd w:val="clear" w:color="auto" w:fill="ffffff"/>
            <w:tcW w:w="85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01.05.2027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01.12.2027</w:t>
            </w:r>
            <w:r/>
          </w:p>
        </w:tc>
        <w:tc>
          <w:tcPr>
            <w:shd w:val="clear" w:color="auto" w:fill="ffffff"/>
            <w:tcW w:w="70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830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заместитель главы администрации Вейделевского района –начальник управления начальник управления безопасности администрации Вейделевского района 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84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112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140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Отчет</w:t>
            </w:r>
            <w:r/>
          </w:p>
        </w:tc>
        <w:tc>
          <w:tcPr>
            <w:shd w:val="clear" w:color="auto" w:fill="ffffff"/>
            <w:tcW w:w="98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ffffff"/>
            <w:tcW w:w="47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1.1.16.</w:t>
            </w:r>
            <w:r/>
          </w:p>
        </w:tc>
        <w:tc>
          <w:tcPr>
            <w:shd w:val="clear" w:color="auto" w:fill="ffffff"/>
            <w:tcW w:w="3639" w:type="dxa"/>
            <w:textDirection w:val="lrTb"/>
            <w:noWrap w:val="false"/>
          </w:tcPr>
          <w:p>
            <w:pPr>
              <w:pStyle w:val="884"/>
              <w:ind w:hanging="10"/>
              <w:jc w:val="both"/>
              <w:tabs>
                <w:tab w:val="left" w:pos="1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Контрольная точка «</w:t>
            </w:r>
            <w:r>
              <w:rPr>
                <w:sz w:val="24"/>
                <w:szCs w:val="24"/>
              </w:rPr>
              <w:t xml:space="preserve">Услуга оказана (работы выполнены)»</w:t>
            </w:r>
            <w:r/>
          </w:p>
        </w:tc>
        <w:tc>
          <w:tcPr>
            <w:shd w:val="clear" w:color="auto" w:fill="ffffff"/>
            <w:tcW w:w="85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01.12.2027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31.12.2027</w:t>
            </w:r>
            <w:r/>
          </w:p>
        </w:tc>
        <w:tc>
          <w:tcPr>
            <w:shd w:val="clear" w:color="auto" w:fill="ffffff"/>
            <w:tcW w:w="70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830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заместитель главы администрации Вейделевского района –начальник управления начальник управления безопасности администрации Вейделевского района 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84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112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40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Акты выполненных работ</w:t>
            </w:r>
            <w:r/>
          </w:p>
        </w:tc>
        <w:tc>
          <w:tcPr>
            <w:shd w:val="clear" w:color="auto" w:fill="ffffff"/>
            <w:tcW w:w="98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595"/>
        </w:trPr>
        <w:tc>
          <w:tcPr>
            <w:shd w:val="clear" w:color="auto" w:fill="ffffff"/>
            <w:tcW w:w="47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1.1.17.</w:t>
            </w:r>
            <w:r/>
          </w:p>
        </w:tc>
        <w:tc>
          <w:tcPr>
            <w:shd w:val="clear" w:color="auto" w:fill="ffffff"/>
            <w:tcW w:w="3639" w:type="dxa"/>
            <w:textDirection w:val="lrTb"/>
            <w:noWrap w:val="false"/>
          </w:tcPr>
          <w:p>
            <w:pPr>
              <w:pStyle w:val="884"/>
              <w:ind w:hanging="10"/>
              <w:jc w:val="both"/>
              <w:tabs>
                <w:tab w:val="left" w:pos="1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Контрольная точка «</w:t>
            </w:r>
            <w:r>
              <w:rPr>
                <w:sz w:val="24"/>
                <w:szCs w:val="24"/>
              </w:rPr>
              <w:t xml:space="preserve">Реализация мероприятий завершена»</w:t>
            </w:r>
            <w:r/>
          </w:p>
        </w:tc>
        <w:tc>
          <w:tcPr>
            <w:shd w:val="clear" w:color="auto" w:fill="ffffff"/>
            <w:tcW w:w="85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01.12.2027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31.12.2027</w:t>
            </w:r>
            <w:r/>
          </w:p>
        </w:tc>
        <w:tc>
          <w:tcPr>
            <w:shd w:val="clear" w:color="auto" w:fill="ffffff"/>
            <w:tcW w:w="70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830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заместитель главы администрации Вейделевского района –начальник управления начальник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управления безопасности администрации Вейделевского района </w:t>
            </w:r>
            <w:r/>
          </w:p>
        </w:tc>
        <w:tc>
          <w:tcPr>
            <w:shd w:val="clear" w:color="auto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84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112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140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Итоговый отчет</w:t>
            </w:r>
            <w:r/>
          </w:p>
        </w:tc>
        <w:tc>
          <w:tcPr>
            <w:shd w:val="clear" w:color="auto" w:fill="ffffff"/>
            <w:tcW w:w="98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</w:tbl>
    <w:p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>
          <w:footnotePr/>
          <w:endnotePr/>
          <w:type w:val="nextPage"/>
          <w:pgSz w:w="16840" w:h="11907" w:orient="landscape"/>
          <w:pgMar w:top="1134" w:right="567" w:bottom="568" w:left="567" w:header="709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bCs/>
          <w:sz w:val="24"/>
          <w:szCs w:val="24"/>
        </w:rPr>
      </w:r>
      <w:r/>
    </w:p>
    <w:p>
      <w:pPr>
        <w:pStyle w:val="668"/>
        <w:spacing w:line="240" w:lineRule="auto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  <w:lang w:val="en-US"/>
        </w:rPr>
        <w:t xml:space="preserve">I</w:t>
      </w:r>
      <w:r>
        <w:rPr>
          <w:rFonts w:ascii="Times New Roman" w:hAnsi="Times New Roman" w:cs="Times New Roman"/>
          <w:b/>
          <w:color w:val="auto"/>
          <w:lang w:val="en-US"/>
        </w:rPr>
        <w:t xml:space="preserve">V</w:t>
      </w:r>
      <w:r>
        <w:rPr>
          <w:rFonts w:ascii="Times New Roman" w:hAnsi="Times New Roman" w:cs="Times New Roman"/>
          <w:b/>
          <w:color w:val="auto"/>
        </w:rPr>
        <w:t xml:space="preserve">. Паспорт </w:t>
      </w:r>
      <w:r>
        <w:rPr>
          <w:rFonts w:ascii="Times New Roman" w:hAnsi="Times New Roman" w:cs="Times New Roman"/>
          <w:b/>
          <w:color w:val="auto"/>
        </w:rPr>
        <w:t xml:space="preserve">муниципальной</w:t>
      </w:r>
      <w:r>
        <w:rPr>
          <w:rFonts w:ascii="Times New Roman" w:hAnsi="Times New Roman" w:cs="Times New Roman"/>
          <w:b/>
          <w:color w:val="auto"/>
        </w:rPr>
        <w:t xml:space="preserve"> проект «Решаем вместе» в рамках инициативного бюджетирования», не входящего в национальный проект</w:t>
      </w:r>
      <w:r>
        <w:rPr>
          <w:rFonts w:ascii="Times New Roman" w:hAnsi="Times New Roman" w:cs="Times New Roman"/>
          <w:b/>
          <w:color w:val="auto"/>
        </w:rPr>
        <w:t xml:space="preserve"> </w:t>
      </w:r>
      <w:r>
        <w:rPr>
          <w:rFonts w:ascii="Times New Roman" w:hAnsi="Times New Roman" w:cs="Times New Roman"/>
          <w:b/>
          <w:color w:val="auto"/>
        </w:rPr>
        <w:t xml:space="preserve">(далее – </w:t>
      </w:r>
      <w:r>
        <w:rPr>
          <w:rFonts w:ascii="Times New Roman" w:hAnsi="Times New Roman" w:cs="Times New Roman"/>
          <w:b/>
          <w:color w:val="auto"/>
        </w:rPr>
        <w:t xml:space="preserve">муниципальный</w:t>
      </w:r>
      <w:r>
        <w:rPr>
          <w:rFonts w:ascii="Times New Roman" w:hAnsi="Times New Roman" w:cs="Times New Roman"/>
          <w:b/>
          <w:color w:val="auto"/>
        </w:rPr>
        <w:t xml:space="preserve"> </w:t>
      </w:r>
      <w:r>
        <w:rPr>
          <w:rFonts w:ascii="Times New Roman" w:hAnsi="Times New Roman" w:cs="Times New Roman"/>
          <w:b/>
          <w:color w:val="auto"/>
        </w:rPr>
        <w:t xml:space="preserve">2</w:t>
      </w:r>
      <w:r>
        <w:rPr>
          <w:rFonts w:ascii="Times New Roman" w:hAnsi="Times New Roman" w:cs="Times New Roman"/>
          <w:b/>
          <w:color w:val="auto"/>
        </w:rPr>
        <w:t xml:space="preserve">) </w:t>
      </w:r>
      <w:r/>
    </w:p>
    <w:p>
      <w:pPr>
        <w:pStyle w:val="669"/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1. Основные положения</w:t>
      </w:r>
      <w:r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207"/>
        <w:gridCol w:w="670"/>
        <w:gridCol w:w="2771"/>
        <w:gridCol w:w="2284"/>
        <w:gridCol w:w="1862"/>
        <w:gridCol w:w="2080"/>
      </w:tblGrid>
      <w:tr>
        <w:trPr>
          <w:cantSplit/>
          <w:trHeight w:val="721"/>
        </w:trPr>
        <w:tc>
          <w:tcPr>
            <w:shd w:val="clear" w:color="auto" w:fill="ffffff"/>
            <w:tcW w:w="48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Краткое наименование муниципального проекта</w:t>
            </w:r>
            <w:r/>
          </w:p>
        </w:tc>
        <w:tc>
          <w:tcPr>
            <w:gridSpan w:val="2"/>
            <w:shd w:val="clear" w:color="auto" w:fill="ffffff"/>
            <w:tcW w:w="32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</w:rPr>
              <w:t xml:space="preserve">Решаем вместе» в рамках инициативного бюджетирования», не входящего в национальный проект</w:t>
            </w:r>
            <w:r/>
          </w:p>
        </w:tc>
        <w:tc>
          <w:tcPr>
            <w:shd w:val="clear" w:color="auto" w:fill="ffffff"/>
            <w:tcW w:w="21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Срок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реализации проекта</w:t>
            </w:r>
            <w:r/>
          </w:p>
        </w:tc>
        <w:tc>
          <w:tcPr>
            <w:shd w:val="clear" w:color="auto" w:fill="ffffff"/>
            <w:tcW w:w="1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01.01.20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*</w:t>
            </w:r>
            <w:r/>
          </w:p>
        </w:tc>
        <w:tc>
          <w:tcPr>
            <w:shd w:val="clear" w:color="auto" w:fill="ffffff"/>
            <w:tcW w:w="19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31.12.2030</w:t>
            </w:r>
            <w:r/>
          </w:p>
        </w:tc>
      </w:tr>
      <w:tr>
        <w:trPr>
          <w:cantSplit/>
          <w:trHeight w:val="461"/>
        </w:trPr>
        <w:tc>
          <w:tcPr>
            <w:shd w:val="clear" w:color="auto" w:fill="ffffff"/>
            <w:tcW w:w="48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Куратор муниципального проекта </w:t>
            </w:r>
            <w:r/>
          </w:p>
        </w:tc>
        <w:tc>
          <w:tcPr>
            <w:gridSpan w:val="2"/>
            <w:shd w:val="clear" w:color="auto" w:fill="ffffff"/>
            <w:tcW w:w="32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ладимир Петрович</w:t>
            </w:r>
            <w:r/>
          </w:p>
        </w:tc>
        <w:tc>
          <w:tcPr>
            <w:gridSpan w:val="3"/>
            <w:shd w:val="clear" w:color="auto" w:fill="ffffff"/>
            <w:tcW w:w="584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Первый заместитель главы администрации Вейделевского района -начальника управления безопасности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shd w:val="clear" w:color="auto" w:fill="ffffff"/>
            <w:tcW w:w="48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Руководитель муниципального проекта </w:t>
            </w:r>
            <w:r/>
          </w:p>
        </w:tc>
        <w:tc>
          <w:tcPr>
            <w:gridSpan w:val="2"/>
            <w:shd w:val="clear" w:color="auto" w:fill="ffffff"/>
            <w:tcW w:w="32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Владимир Петрович</w:t>
            </w:r>
            <w:r/>
          </w:p>
        </w:tc>
        <w:tc>
          <w:tcPr>
            <w:gridSpan w:val="3"/>
            <w:shd w:val="clear" w:color="auto" w:fill="ffffff"/>
            <w:tcW w:w="584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Первый заместитель главы администрации Вейделевского района -начальника управления безопасности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shd w:val="clear" w:color="auto" w:fill="ffffff"/>
            <w:tcW w:w="48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Администратор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/>
          </w:p>
        </w:tc>
        <w:tc>
          <w:tcPr>
            <w:gridSpan w:val="2"/>
            <w:shd w:val="clear" w:color="auto" w:fill="ffffff"/>
            <w:tcW w:w="32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Вострикова Ольга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Анатольевна</w:t>
            </w:r>
            <w:r/>
          </w:p>
        </w:tc>
        <w:tc>
          <w:tcPr>
            <w:gridSpan w:val="3"/>
            <w:shd w:val="clear" w:color="auto" w:fill="ffffff"/>
            <w:tcW w:w="584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Начальник отдела ЖКХ, транспорта и связи администрации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Вейделевского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района</w:t>
            </w:r>
            <w:r/>
          </w:p>
        </w:tc>
      </w:tr>
      <w:tr>
        <w:trPr>
          <w:cantSplit/>
        </w:trPr>
        <w:tc>
          <w:tcPr>
            <w:shd w:val="clear" w:color="auto" w:fill="ffffff"/>
            <w:tcW w:w="48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Соисполнители муниципальной программы</w:t>
            </w:r>
            <w:r/>
          </w:p>
        </w:tc>
        <w:tc>
          <w:tcPr>
            <w:gridSpan w:val="5"/>
            <w:shd w:val="clear" w:color="auto" w:fill="ffffff"/>
            <w:tcW w:w="907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shd w:val="clear" w:color="auto" w:fill="ffffff"/>
            <w:tcW w:w="488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Целевые группы</w:t>
            </w:r>
            <w:r/>
          </w:p>
        </w:tc>
        <w:tc>
          <w:tcPr>
            <w:gridSpan w:val="5"/>
            <w:shd w:val="clear" w:color="auto" w:fill="ffffff"/>
            <w:tcW w:w="907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Население Вейделевского района</w:t>
            </w:r>
            <w:r/>
          </w:p>
        </w:tc>
      </w:tr>
      <w:tr>
        <w:trPr>
          <w:cantSplit/>
          <w:trHeight w:val="557"/>
        </w:trPr>
        <w:tc>
          <w:tcPr>
            <w:shd w:val="clear" w:color="auto" w:fill="ffffff"/>
            <w:tcW w:w="4889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Связь с государственными программами Белгородской области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/>
          </w:p>
        </w:tc>
        <w:tc>
          <w:tcPr>
            <w:shd w:val="clear" w:color="auto" w:fill="ffffff"/>
            <w:tcW w:w="62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</w:t>
            </w:r>
            <w:r/>
          </w:p>
        </w:tc>
        <w:tc>
          <w:tcPr>
            <w:shd w:val="clear" w:color="auto" w:fill="ffffff"/>
            <w:tcW w:w="26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Государственная программа Белгородской области</w:t>
            </w:r>
            <w:r/>
          </w:p>
        </w:tc>
        <w:tc>
          <w:tcPr>
            <w:gridSpan w:val="3"/>
            <w:shd w:val="clear" w:color="auto" w:fill="ffffff"/>
            <w:tcW w:w="584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Формирование современной городской среды на территории Белгородской области</w:t>
            </w:r>
            <w:r/>
          </w:p>
        </w:tc>
      </w:tr>
      <w:tr>
        <w:trPr>
          <w:cantSplit/>
          <w:trHeight w:val="462"/>
        </w:trPr>
        <w:tc>
          <w:tcPr>
            <w:shd w:val="clear" w:color="auto" w:fill="ffffff"/>
            <w:tcW w:w="488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62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1.1.</w:t>
            </w:r>
            <w:r/>
          </w:p>
        </w:tc>
        <w:tc>
          <w:tcPr>
            <w:shd w:val="clear" w:color="auto" w:fill="ffffff"/>
            <w:tcW w:w="26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Государственная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программа Белгородской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области</w:t>
            </w:r>
            <w:r/>
          </w:p>
        </w:tc>
        <w:tc>
          <w:tcPr>
            <w:gridSpan w:val="3"/>
            <w:shd w:val="clear" w:color="auto" w:fill="ffffff"/>
            <w:tcW w:w="584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24"/>
                <w:szCs w:val="24"/>
              </w:rPr>
              <w:t xml:space="preserve">Обеспечение доступным и комфортным жильем </w:t>
            </w:r>
            <w:r>
              <w:rPr>
                <w:rFonts w:ascii="Times New Roman" w:hAnsi="Times New Roman" w:eastAsia="Arial Unicode MS" w:cs="Times New Roman"/>
                <w:sz w:val="24"/>
                <w:szCs w:val="24"/>
              </w:rPr>
              <w:br/>
              <w:t xml:space="preserve">и коммунальными услугами граждан Российской Федерации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 w:type="page" w:clear="all"/>
      </w:r>
      <w:r/>
    </w:p>
    <w:p>
      <w:pPr>
        <w:pStyle w:val="669"/>
        <w:spacing w:before="0"/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2. Показатели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val="en-US" w:eastAsia="ru-RU"/>
        </w:rPr>
        <w:t xml:space="preserve"> муниципального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 проекта 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val="en-US" w:eastAsia="ru-RU"/>
        </w:rPr>
        <w:t xml:space="preserve">2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 </w:t>
      </w:r>
      <w:r/>
    </w:p>
    <w:p>
      <w:pPr>
        <w:pStyle w:val="669"/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tbl>
      <w:tblPr>
        <w:tblW w:w="1527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43"/>
        <w:gridCol w:w="992"/>
        <w:gridCol w:w="1701"/>
        <w:gridCol w:w="992"/>
        <w:gridCol w:w="993"/>
        <w:gridCol w:w="850"/>
        <w:gridCol w:w="567"/>
        <w:gridCol w:w="567"/>
        <w:gridCol w:w="567"/>
        <w:gridCol w:w="567"/>
        <w:gridCol w:w="567"/>
        <w:gridCol w:w="680"/>
        <w:gridCol w:w="9"/>
        <w:gridCol w:w="20"/>
        <w:gridCol w:w="1389"/>
      </w:tblGrid>
      <w:tr>
        <w:trPr>
          <w:trHeight w:val="20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ind w:right="-72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п/п</w:t>
            </w:r>
            <w:r/>
          </w:p>
        </w:tc>
        <w:tc>
          <w:tcPr>
            <w:tcW w:w="4243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ind w:right="-72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Показатели регионального проекта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ind w:right="-72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Уровень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показателя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ind w:right="-72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Признак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 xml:space="preserve">возрастания/ убывания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ind w:left="-107" w:right="-72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Единица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измерения</w:t>
            </w:r>
            <w:r>
              <w:rPr>
                <w:b/>
                <w:spacing w:val="-37"/>
                <w:sz w:val="24"/>
                <w:szCs w:val="24"/>
              </w:rPr>
              <w:t xml:space="preserve">  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/>
          </w:p>
        </w:tc>
        <w:tc>
          <w:tcPr>
            <w:gridSpan w:val="2"/>
            <w:tcW w:w="1843" w:type="dxa"/>
            <w:vAlign w:val="center"/>
            <w:textDirection w:val="lrTb"/>
            <w:noWrap w:val="false"/>
          </w:tcPr>
          <w:p>
            <w:pPr>
              <w:pStyle w:val="884"/>
              <w:ind w:right="-72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Базовое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значение</w:t>
            </w:r>
            <w:r/>
          </w:p>
        </w:tc>
        <w:tc>
          <w:tcPr>
            <w:gridSpan w:val="7"/>
            <w:tcW w:w="3524" w:type="dxa"/>
            <w:textDirection w:val="lrTb"/>
            <w:noWrap w:val="false"/>
          </w:tcPr>
          <w:p>
            <w:pPr>
              <w:pStyle w:val="884"/>
              <w:ind w:right="-72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Значение показателя по годам</w:t>
            </w:r>
            <w:r/>
          </w:p>
        </w:tc>
        <w:tc>
          <w:tcPr>
            <w:gridSpan w:val="2"/>
            <w:tcW w:w="1409" w:type="dxa"/>
            <w:vAlign w:val="center"/>
            <w:textDirection w:val="lrTb"/>
            <w:noWrap w:val="false"/>
          </w:tcPr>
          <w:p>
            <w:pPr>
              <w:pStyle w:val="884"/>
              <w:ind w:right="-72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Нарастающий итог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4243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значение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год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2025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2026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2027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2028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2029</w:t>
            </w:r>
            <w:r/>
          </w:p>
        </w:tc>
        <w:tc>
          <w:tcPr>
            <w:tcW w:w="68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2030</w:t>
            </w:r>
            <w:r/>
          </w:p>
        </w:tc>
        <w:tc>
          <w:tcPr>
            <w:gridSpan w:val="3"/>
            <w:tcBorders>
              <w:top w:val="none" w:color="000000" w:sz="4" w:space="0"/>
            </w:tcBorders>
            <w:tcW w:w="1418" w:type="dxa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/>
          </w:p>
        </w:tc>
        <w:tc>
          <w:tcPr>
            <w:tcW w:w="4243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9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11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12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13</w:t>
            </w:r>
            <w:r/>
          </w:p>
        </w:tc>
        <w:tc>
          <w:tcPr>
            <w:tcW w:w="680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14</w:t>
            </w:r>
            <w:r/>
          </w:p>
        </w:tc>
        <w:tc>
          <w:tcPr>
            <w:gridSpan w:val="3"/>
            <w:tcW w:w="1418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15</w:t>
            </w:r>
            <w:r/>
          </w:p>
        </w:tc>
      </w:tr>
      <w:tr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gridSpan w:val="15"/>
            <w:tcW w:w="14704" w:type="dxa"/>
            <w:textDirection w:val="lrTb"/>
            <w:noWrap w:val="false"/>
          </w:tcPr>
          <w:p>
            <w:pPr>
              <w:pStyle w:val="884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Задача Реализация инициативных проектов в рамках инициативного бюджетирования 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4243" w:type="dxa"/>
            <w:vAlign w:val="center"/>
            <w:textDirection w:val="lrTb"/>
            <w:noWrap w:val="false"/>
          </w:tcPr>
          <w:p>
            <w:pPr>
              <w:pStyle w:val="884"/>
              <w:jc w:val="both"/>
              <w:spacing w:before="40" w:after="40"/>
              <w:rPr>
                <w:i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lang w:eastAsia="ru-RU"/>
              </w:rPr>
              <w:t xml:space="preserve">Количество реализованных проектов по благоустройству мест массового отдыха 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МП</w:t>
            </w:r>
            <w:r/>
          </w:p>
        </w:tc>
        <w:tc>
          <w:tcPr>
            <w:shd w:val="clear" w:color="auto" w:fill="ffffff"/>
            <w:tcW w:w="170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rFonts w:eastAsia="Arial Unicode MS"/>
                <w:sz w:val="24"/>
                <w:szCs w:val="24"/>
                <w:lang w:eastAsia="ru-RU"/>
              </w:rPr>
            </w:pPr>
            <w:r>
              <w:rPr>
                <w:spacing w:val="-1"/>
                <w:sz w:val="24"/>
                <w:szCs w:val="24"/>
              </w:rPr>
              <w:t xml:space="preserve">Прогрессирующий</w:t>
            </w:r>
            <w:r/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lang w:eastAsia="ru-RU"/>
              </w:rPr>
              <w:t xml:space="preserve">Единица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84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</w:t>
            </w:r>
            <w:r/>
          </w:p>
        </w:tc>
        <w:tc>
          <w:tcPr>
            <w:gridSpan w:val="3"/>
            <w:tcW w:w="7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</w:t>
            </w:r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</w:t>
            </w:r>
            <w:r/>
          </w:p>
        </w:tc>
        <w:tc>
          <w:tcPr>
            <w:tcW w:w="4243" w:type="dxa"/>
            <w:vAlign w:val="center"/>
            <w:textDirection w:val="lrTb"/>
            <w:noWrap w:val="false"/>
          </w:tcPr>
          <w:p>
            <w:pPr>
              <w:pStyle w:val="884"/>
              <w:jc w:val="both"/>
              <w:spacing w:before="40" w:after="40"/>
              <w:rPr>
                <w:rFonts w:eastAsia="Arial Unicode MS"/>
                <w:sz w:val="24"/>
                <w:szCs w:val="24"/>
                <w:lang w:eastAsia="ru-RU"/>
              </w:rPr>
            </w:pPr>
            <w:r>
              <w:rPr>
                <w:rFonts w:eastAsia="Arial Unicode MS"/>
                <w:sz w:val="24"/>
                <w:szCs w:val="24"/>
                <w:lang w:eastAsia="ru-RU"/>
              </w:rPr>
              <w:t xml:space="preserve">Количество реализованных проектов для повышения условий жизни граждан в муниципальных образованиях Белгородской области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МП</w:t>
            </w:r>
            <w:r/>
          </w:p>
        </w:tc>
        <w:tc>
          <w:tcPr>
            <w:shd w:val="clear" w:color="auto" w:fill="ffffff"/>
            <w:tcW w:w="170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Прогрессирующий</w:t>
            </w:r>
            <w:r/>
          </w:p>
        </w:tc>
        <w:tc>
          <w:tcPr>
            <w:shd w:val="clear" w:color="auto" w:fill="ffffff"/>
            <w:tcW w:w="99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rFonts w:eastAsia="Arial Unicode MS"/>
                <w:sz w:val="24"/>
                <w:szCs w:val="24"/>
                <w:lang w:eastAsia="ru-RU"/>
              </w:rPr>
            </w:pPr>
            <w:r>
              <w:rPr>
                <w:rFonts w:eastAsia="Arial Unicode MS"/>
                <w:sz w:val="24"/>
                <w:szCs w:val="24"/>
                <w:lang w:eastAsia="ru-RU"/>
              </w:rPr>
              <w:t xml:space="preserve">Единица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</w:t>
            </w:r>
            <w:r/>
          </w:p>
        </w:tc>
        <w:tc>
          <w:tcPr>
            <w:gridSpan w:val="3"/>
            <w:tcW w:w="7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</w:t>
            </w:r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</w:t>
            </w:r>
            <w:r/>
          </w:p>
        </w:tc>
      </w:tr>
    </w:tbl>
    <w:p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</w:r>
      <w:r/>
    </w:p>
    <w:p>
      <w:pPr>
        <w:pStyle w:val="669"/>
        <w:spacing w:before="0"/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3. Помесячный план достижения показателей муниципального проекта 2 в 2025 году</w:t>
      </w:r>
      <w:r/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</w:r>
      <w:r/>
    </w:p>
    <w:tbl>
      <w:tblPr>
        <w:tblW w:w="157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183"/>
        <w:gridCol w:w="1473"/>
        <w:gridCol w:w="592"/>
        <w:gridCol w:w="590"/>
        <w:gridCol w:w="590"/>
        <w:gridCol w:w="592"/>
        <w:gridCol w:w="590"/>
        <w:gridCol w:w="717"/>
        <w:gridCol w:w="708"/>
        <w:gridCol w:w="567"/>
        <w:gridCol w:w="567"/>
        <w:gridCol w:w="567"/>
        <w:gridCol w:w="851"/>
        <w:gridCol w:w="1276"/>
      </w:tblGrid>
      <w:tr>
        <w:trPr>
          <w:trHeight w:val="20"/>
        </w:trPr>
        <w:tc>
          <w:tcPr>
            <w:tcW w:w="607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п/п</w:t>
            </w:r>
            <w:r/>
          </w:p>
        </w:tc>
        <w:tc>
          <w:tcPr>
            <w:tcW w:w="4260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Показатели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регионального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проекта</w:t>
            </w:r>
            <w:r/>
          </w:p>
        </w:tc>
        <w:tc>
          <w:tcPr>
            <w:tcW w:w="1183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Уровень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показателя</w:t>
            </w:r>
            <w:r/>
          </w:p>
        </w:tc>
        <w:tc>
          <w:tcPr>
            <w:tcW w:w="1473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Единица измерения</w:t>
            </w:r>
            <w:r>
              <w:rPr>
                <w:b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spacing w:val="-37"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 xml:space="preserve">(по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ОКЕИ)</w:t>
            </w:r>
            <w:r/>
          </w:p>
        </w:tc>
        <w:tc>
          <w:tcPr>
            <w:gridSpan w:val="11"/>
            <w:tcW w:w="693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Плановые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значения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по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месяцам</w:t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 конец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 xml:space="preserve">2025года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</w:tcBorders>
            <w:tcW w:w="60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42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18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47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янв.</w:t>
            </w:r>
            <w:r/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фев.</w:t>
            </w:r>
            <w:r/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март</w:t>
            </w:r>
            <w:r/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апр.</w:t>
            </w:r>
            <w:r/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май</w:t>
            </w:r>
            <w:r/>
          </w:p>
        </w:tc>
        <w:tc>
          <w:tcPr>
            <w:tcW w:w="71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июнь</w:t>
            </w:r>
            <w:r/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июль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авг.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сен.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окт.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ноябрь</w:t>
            </w:r>
            <w:r/>
          </w:p>
        </w:tc>
        <w:tc>
          <w:tcPr>
            <w:tcBorders>
              <w:top w:val="non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20"/>
        </w:trPr>
        <w:tc>
          <w:tcPr>
            <w:tcW w:w="60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gridSpan w:val="15"/>
            <w:tcW w:w="15123" w:type="dxa"/>
            <w:textDirection w:val="lrTb"/>
            <w:noWrap w:val="false"/>
          </w:tcPr>
          <w:p>
            <w:pPr>
              <w:pStyle w:val="884"/>
              <w:spacing w:before="40" w:after="40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 xml:space="preserve">Задача «Реализация инициативных проектов в рамках инициативного бюджетирования»</w:t>
            </w:r>
            <w:r/>
          </w:p>
        </w:tc>
      </w:tr>
      <w:tr>
        <w:trPr>
          <w:trHeight w:val="20"/>
        </w:trPr>
        <w:tc>
          <w:tcPr>
            <w:tcW w:w="60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</w:t>
            </w:r>
            <w:r/>
          </w:p>
        </w:tc>
        <w:tc>
          <w:tcPr>
            <w:tcW w:w="4260" w:type="dxa"/>
            <w:vAlign w:val="center"/>
            <w:textDirection w:val="lrTb"/>
            <w:noWrap w:val="false"/>
          </w:tcPr>
          <w:p>
            <w:pPr>
              <w:pStyle w:val="884"/>
              <w:jc w:val="both"/>
              <w:spacing w:before="40" w:after="40"/>
              <w:rPr>
                <w:i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lang w:eastAsia="ru-RU"/>
              </w:rPr>
              <w:t xml:space="preserve">Количество реализованных проектов по благоустройству мест массового отдыха </w:t>
            </w:r>
            <w:r/>
          </w:p>
        </w:tc>
        <w:tc>
          <w:tcPr>
            <w:tcW w:w="1183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</w:t>
            </w:r>
            <w:r>
              <w:rPr>
                <w:sz w:val="24"/>
                <w:szCs w:val="24"/>
              </w:rPr>
              <w:t xml:space="preserve">П</w:t>
            </w:r>
            <w:r/>
          </w:p>
        </w:tc>
        <w:tc>
          <w:tcPr>
            <w:tcW w:w="1473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lang w:eastAsia="ru-RU"/>
              </w:rPr>
              <w:t xml:space="preserve">Единица</w:t>
            </w:r>
            <w:r/>
          </w:p>
        </w:tc>
        <w:tc>
          <w:tcPr>
            <w:shd w:val="clear" w:color="auto" w:fill="ffffff"/>
            <w:tcW w:w="59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9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9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9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9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W w:w="717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W w:w="708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W w:w="567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W w:w="567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shd w:val="clear" w:color="auto" w:fill="ffffff"/>
            <w:tcW w:w="567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W w:w="851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/>
          </w:p>
        </w:tc>
      </w:tr>
      <w:tr>
        <w:trPr>
          <w:trHeight w:val="20"/>
        </w:trPr>
        <w:tc>
          <w:tcPr>
            <w:tcW w:w="60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</w:t>
            </w:r>
            <w:r/>
          </w:p>
        </w:tc>
        <w:tc>
          <w:tcPr>
            <w:tcW w:w="4260" w:type="dxa"/>
            <w:vAlign w:val="center"/>
            <w:textDirection w:val="lrTb"/>
            <w:noWrap w:val="false"/>
          </w:tcPr>
          <w:p>
            <w:pPr>
              <w:pStyle w:val="884"/>
              <w:jc w:val="both"/>
              <w:spacing w:before="40" w:after="40"/>
              <w:rPr>
                <w:rFonts w:eastAsia="Arial Unicode MS"/>
                <w:sz w:val="24"/>
                <w:szCs w:val="24"/>
                <w:lang w:eastAsia="ru-RU"/>
              </w:rPr>
            </w:pPr>
            <w:r>
              <w:rPr>
                <w:rFonts w:eastAsia="Arial Unicode MS"/>
                <w:sz w:val="24"/>
                <w:szCs w:val="24"/>
                <w:lang w:eastAsia="ru-RU"/>
              </w:rPr>
              <w:t xml:space="preserve">Количество реализованных проектов для повышения условий жизни граждан в муниципальных образованиях Белгородской области</w:t>
            </w:r>
            <w:r/>
          </w:p>
        </w:tc>
        <w:tc>
          <w:tcPr>
            <w:tcW w:w="1183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</w:t>
            </w:r>
            <w:r>
              <w:rPr>
                <w:sz w:val="24"/>
                <w:szCs w:val="24"/>
              </w:rPr>
              <w:t xml:space="preserve">П</w:t>
            </w:r>
            <w:r/>
          </w:p>
        </w:tc>
        <w:tc>
          <w:tcPr>
            <w:tcW w:w="1473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rFonts w:eastAsia="Arial Unicode MS"/>
                <w:sz w:val="24"/>
                <w:szCs w:val="24"/>
                <w:lang w:eastAsia="ru-RU"/>
              </w:rPr>
            </w:pPr>
            <w:r>
              <w:rPr>
                <w:rFonts w:eastAsia="Arial Unicode MS"/>
                <w:sz w:val="24"/>
                <w:szCs w:val="24"/>
                <w:lang w:eastAsia="ru-RU"/>
              </w:rPr>
              <w:t xml:space="preserve">Единица</w:t>
            </w:r>
            <w:r/>
          </w:p>
        </w:tc>
        <w:tc>
          <w:tcPr>
            <w:shd w:val="clear" w:color="auto" w:fill="ffffff"/>
            <w:tcW w:w="59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9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9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9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59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W w:w="71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color="auto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/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69"/>
        <w:spacing w:before="0"/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4. Мероприятия (результаты) 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муниципального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 проекта 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val="en-US" w:eastAsia="ru-RU"/>
        </w:rPr>
        <w:t xml:space="preserve">3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br/>
      </w:r>
      <w:r/>
    </w:p>
    <w:tbl>
      <w:tblPr>
        <w:tblW w:w="1442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387"/>
        <w:gridCol w:w="1843"/>
        <w:gridCol w:w="1701"/>
        <w:gridCol w:w="850"/>
        <w:gridCol w:w="567"/>
        <w:gridCol w:w="709"/>
        <w:gridCol w:w="567"/>
        <w:gridCol w:w="567"/>
        <w:gridCol w:w="567"/>
        <w:gridCol w:w="567"/>
        <w:gridCol w:w="567"/>
        <w:gridCol w:w="709"/>
        <w:gridCol w:w="1275"/>
        <w:gridCol w:w="1134"/>
        <w:gridCol w:w="1134"/>
        <w:gridCol w:w="1276"/>
      </w:tblGrid>
      <w:tr>
        <w:trPr>
          <w:trHeight w:val="20"/>
          <w:tblHeader/>
        </w:trPr>
        <w:tc>
          <w:tcPr>
            <w:tcW w:w="387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ind w:left="-152" w:right="-6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п/п</w:t>
            </w:r>
            <w:r/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ind w:left="-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мероприятия (результата)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ind w:left="-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 xml:space="preserve">структурных </w:t>
            </w:r>
            <w:r>
              <w:rPr>
                <w:b/>
                <w:sz w:val="24"/>
                <w:szCs w:val="24"/>
              </w:rPr>
              <w:t xml:space="preserve">элементов </w:t>
            </w:r>
            <w:r>
              <w:rPr>
                <w:b/>
                <w:spacing w:val="-3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муниципальной </w:t>
            </w:r>
            <w:r>
              <w:rPr>
                <w:b/>
                <w:sz w:val="24"/>
                <w:szCs w:val="24"/>
              </w:rPr>
              <w:t xml:space="preserve">программ</w:t>
            </w:r>
            <w:r>
              <w:rPr>
                <w:b/>
                <w:sz w:val="24"/>
                <w:szCs w:val="24"/>
              </w:rPr>
              <w:t xml:space="preserve">ы</w:t>
            </w:r>
            <w:r>
              <w:rPr>
                <w:b/>
                <w:sz w:val="24"/>
                <w:szCs w:val="24"/>
              </w:rPr>
              <w:t xml:space="preserve"> вместе с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наименованием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государственной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программы</w:t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ind w:left="-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Единица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измерения</w:t>
            </w:r>
            <w:r>
              <w:rPr>
                <w:b/>
                <w:spacing w:val="-37"/>
                <w:sz w:val="24"/>
                <w:szCs w:val="24"/>
              </w:rPr>
              <w:t xml:space="preserve">       </w:t>
            </w:r>
            <w:r>
              <w:rPr>
                <w:b/>
                <w:spacing w:val="-37"/>
                <w:sz w:val="24"/>
                <w:szCs w:val="24"/>
              </w:rPr>
              <w:br/>
            </w:r>
            <w:r>
              <w:rPr>
                <w:b/>
                <w:spacing w:val="-1"/>
                <w:sz w:val="24"/>
                <w:szCs w:val="24"/>
              </w:rPr>
              <w:t xml:space="preserve">(по</w:t>
            </w:r>
            <w:r>
              <w:rPr>
                <w:b/>
                <w:spacing w:val="-9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ОКЕИ)</w:t>
            </w:r>
            <w:r/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884"/>
              <w:ind w:left="-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Базовое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значение</w:t>
            </w:r>
            <w:r/>
          </w:p>
        </w:tc>
        <w:tc>
          <w:tcPr>
            <w:gridSpan w:val="6"/>
            <w:tcW w:w="3544" w:type="dxa"/>
            <w:textDirection w:val="lrTb"/>
            <w:noWrap w:val="false"/>
          </w:tcPr>
          <w:p>
            <w:pPr>
              <w:pStyle w:val="884"/>
              <w:ind w:left="-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position w:val="-5"/>
                <w:sz w:val="24"/>
                <w:szCs w:val="24"/>
              </w:rPr>
              <w:t xml:space="preserve">Значение мероприятия (результата), параметра характеристики мероприятия (результатов) по годам</w:t>
            </w:r>
            <w:r/>
          </w:p>
        </w:tc>
        <w:tc>
          <w:tcPr>
            <w:tcW w:w="1275" w:type="dxa"/>
            <w:vMerge w:val="restart"/>
            <w:textDirection w:val="lrTb"/>
            <w:noWrap w:val="false"/>
          </w:tcPr>
          <w:p>
            <w:pPr>
              <w:pStyle w:val="884"/>
              <w:ind w:left="-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Тип мероприятия (результат)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pStyle w:val="884"/>
              <w:ind w:left="-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Уровень мероприятия (результат?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ind w:left="-109" w:right="-10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Признак «Участие муниципального образования»</w:t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ind w:left="-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Связь </w:t>
            </w:r>
            <w:r>
              <w:rPr>
                <w:b/>
                <w:sz w:val="24"/>
                <w:szCs w:val="24"/>
              </w:rPr>
              <w:br/>
              <w:t xml:space="preserve">с показателями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 xml:space="preserve">регионального </w:t>
            </w:r>
            <w:r>
              <w:rPr>
                <w:b/>
                <w:sz w:val="24"/>
                <w:szCs w:val="24"/>
              </w:rPr>
              <w:t xml:space="preserve">проекта</w:t>
            </w:r>
            <w:r/>
          </w:p>
        </w:tc>
      </w:tr>
      <w:tr>
        <w:trPr>
          <w:trHeight w:val="553"/>
          <w:tblHeader/>
        </w:trPr>
        <w:tc>
          <w:tcPr>
            <w:tcBorders>
              <w:top w:val="none" w:color="000000" w:sz="4" w:space="0"/>
            </w:tcBorders>
            <w:tcW w:w="38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значение</w:t>
            </w:r>
            <w:r/>
          </w:p>
        </w:tc>
        <w:tc>
          <w:tcPr>
            <w:tcBorders>
              <w:top w:val="non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год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2025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2026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2027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2028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2029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2030</w:t>
            </w:r>
            <w:r/>
          </w:p>
        </w:tc>
        <w:tc>
          <w:tcPr>
            <w:tcW w:w="12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20"/>
        </w:trPr>
        <w:tc>
          <w:tcPr>
            <w:tcW w:w="387" w:type="dxa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gridSpan w:val="15"/>
            <w:tcW w:w="1403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/>
                <w:sz w:val="24"/>
                <w:szCs w:val="24"/>
                <w:lang w:eastAsia="ru-RU"/>
              </w:rPr>
              <w:t xml:space="preserve">Задача «Реализация инициативных проектов в рамках инициативного бюджетирования»</w:t>
            </w:r>
            <w:r/>
          </w:p>
        </w:tc>
      </w:tr>
      <w:tr>
        <w:trPr>
          <w:trHeight w:val="20"/>
        </w:trPr>
        <w:tc>
          <w:tcPr>
            <w:tcW w:w="387" w:type="dxa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</w:t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884"/>
              <w:jc w:val="both"/>
              <w:rPr>
                <w:i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lang w:eastAsia="ru-RU"/>
              </w:rPr>
              <w:t xml:space="preserve">Реализованы инициативные проекты </w:t>
            </w:r>
            <w:r>
              <w:rPr>
                <w:rFonts w:eastAsia="Arial Unicode MS"/>
                <w:sz w:val="24"/>
                <w:szCs w:val="24"/>
                <w:lang w:eastAsia="ru-RU"/>
              </w:rPr>
              <w:br/>
              <w:t xml:space="preserve">в рамках инициативного бюджетирования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Единица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3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Оказание услуг (выполнение работ)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РП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реализованных проектов </w:t>
            </w:r>
            <w:r>
              <w:rPr>
                <w:sz w:val="24"/>
                <w:szCs w:val="24"/>
              </w:rPr>
              <w:br/>
              <w:t xml:space="preserve">по благоустройству мест массового отдыха;</w:t>
            </w:r>
            <w:r/>
          </w:p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реализованных проектов</w:t>
            </w:r>
            <w:r>
              <w:rPr>
                <w:sz w:val="24"/>
                <w:szCs w:val="24"/>
              </w:rPr>
              <w:br/>
              <w:t xml:space="preserve"> для повышен</w:t>
            </w:r>
            <w:r>
              <w:rPr>
                <w:sz w:val="24"/>
                <w:szCs w:val="24"/>
              </w:rPr>
              <w:t xml:space="preserve">ия условий жизни граждан </w:t>
            </w:r>
            <w:r>
              <w:rPr>
                <w:sz w:val="24"/>
                <w:szCs w:val="24"/>
              </w:rPr>
              <w:br/>
              <w:t xml:space="preserve">в населенных пунктах Вейделевского района</w:t>
            </w:r>
            <w:r/>
          </w:p>
        </w:tc>
      </w:tr>
      <w:tr>
        <w:trPr>
          <w:trHeight w:val="20"/>
        </w:trPr>
        <w:tc>
          <w:tcPr>
            <w:gridSpan w:val="16"/>
            <w:tcW w:w="14420" w:type="dxa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территориях Вейделевского района будут реализованы социально значимые проекты, имеющие приоритетное значение для жителей района. 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реализации инициативных проектов будут достигнуты основные цели: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успешно реализованы инициативы граждан;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выявлены и решены наиболее значимые, по мнению жителей, проблемы местного уровня;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повышена гражданская активность населения;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повышены уровень информационной открытости и доверие к государственной власти;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усилено взаимодействие органов местного самоуправления и жителей;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комплексно благоустроены дворовые территории многоквартирных домов;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благоустроены общественные пространства (площади, рекреационные зоны, набережные, места массового отдыха, парки, скверы, аллеи);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отремонтированы пешеходные дорожки и тротуары;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созданы детские игровые и спортивные площадки, объекты физической культуры и массового спорта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69"/>
        <w:spacing w:before="0"/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5. Финансовое обеспечение реализации 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муниципального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 проекта 2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br/>
      </w:r>
      <w:r/>
    </w:p>
    <w:tbl>
      <w:tblPr>
        <w:tblW w:w="4756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3"/>
        <w:gridCol w:w="4039"/>
        <w:gridCol w:w="2738"/>
        <w:gridCol w:w="995"/>
        <w:gridCol w:w="995"/>
        <w:gridCol w:w="998"/>
        <w:gridCol w:w="995"/>
        <w:gridCol w:w="995"/>
        <w:gridCol w:w="995"/>
        <w:gridCol w:w="918"/>
        <w:gridCol w:w="17"/>
      </w:tblGrid>
      <w:tr>
        <w:trPr>
          <w:cantSplit/>
          <w:trHeight w:val="120"/>
          <w:tblHeader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br/>
              <w:t xml:space="preserve">п/п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Наименование мероприятия (результата) и источники финансирования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7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Код бюджетной классификации</w:t>
            </w:r>
            <w:r/>
          </w:p>
        </w:tc>
        <w:tc>
          <w:tcPr>
            <w:gridSpan w:val="8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Объем финансового обеспечения по годам реализации (тыс. рублей)</w:t>
            </w:r>
            <w:r/>
          </w:p>
        </w:tc>
      </w:tr>
      <w:tr>
        <w:trPr>
          <w:cantSplit/>
          <w:gridAfter w:val="1"/>
          <w:trHeight w:val="160"/>
          <w:tblHeader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9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7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2025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2026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2027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2028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2029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2030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Всего</w:t>
            </w:r>
            <w:r/>
          </w:p>
        </w:tc>
      </w:tr>
      <w:tr>
        <w:trPr>
          <w:cantSplit/>
          <w:gridAfter w:val="1"/>
          <w:trHeight w:val="155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10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11</w:t>
            </w:r>
            <w:r/>
          </w:p>
        </w:tc>
      </w:tr>
      <w:tr>
        <w:trPr>
          <w:cantSplit/>
          <w:gridAfter w:val="10"/>
          <w:trHeight w:val="198"/>
        </w:trPr>
        <w:tc>
          <w:tcPr>
            <w:shd w:val="clear" w:color="auto" w:fill="ffffff"/>
            <w:tcBorders>
              <w:top w:val="single" w:color="auto" w:sz="4" w:space="0"/>
            </w:tcBorders>
            <w:tcW w:w="4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</w:t>
            </w:r>
            <w:r/>
          </w:p>
        </w:tc>
      </w:tr>
      <w:tr>
        <w:trPr>
          <w:cantSplit/>
          <w:gridAfter w:val="1"/>
          <w:trHeight w:val="486"/>
        </w:trPr>
        <w:tc>
          <w:tcPr>
            <w:shd w:val="clear" w:color="auto" w:fill="ffffff"/>
            <w:tcW w:w="4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/>
          </w:p>
        </w:tc>
        <w:tc>
          <w:tcPr>
            <w:shd w:val="clear" w:color="auto" w:fill="ffffff"/>
            <w:tcW w:w="409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Реализованы инициативные проекты в рамках инициативного бюджетирования</w:t>
            </w:r>
            <w:r/>
          </w:p>
        </w:tc>
        <w:tc>
          <w:tcPr>
            <w:shd w:val="clear" w:color="auto" w:fill="ffffff"/>
            <w:tcW w:w="277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850050312201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S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0301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12181,3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12181,3</w:t>
            </w:r>
            <w:r/>
          </w:p>
        </w:tc>
      </w:tr>
      <w:tr>
        <w:trPr>
          <w:cantSplit/>
          <w:gridAfter w:val="1"/>
          <w:trHeight w:val="243"/>
        </w:trPr>
        <w:tc>
          <w:tcPr>
            <w:shd w:val="clear" w:color="auto" w:fill="ffffff"/>
            <w:tcW w:w="4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4097" w:type="dxa"/>
            <w:textDirection w:val="lrTb"/>
            <w:noWrap w:val="false"/>
          </w:tcPr>
          <w:p>
            <w:pPr>
              <w:ind w:left="283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(всего), из них:</w:t>
            </w:r>
            <w:r/>
          </w:p>
        </w:tc>
        <w:tc>
          <w:tcPr>
            <w:shd w:val="clear" w:color="auto" w:fill="ffffff"/>
            <w:tcW w:w="277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12181,3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12181,3</w:t>
            </w:r>
            <w:r/>
          </w:p>
        </w:tc>
      </w:tr>
      <w:tr>
        <w:trPr>
          <w:cantSplit/>
          <w:gridAfter w:val="1"/>
          <w:trHeight w:val="534"/>
        </w:trPr>
        <w:tc>
          <w:tcPr>
            <w:shd w:val="clear" w:color="auto" w:fill="ffffff"/>
            <w:tcW w:w="4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4097" w:type="dxa"/>
            <w:vAlign w:val="center"/>
            <w:textDirection w:val="lrTb"/>
            <w:noWrap w:val="false"/>
          </w:tcPr>
          <w:p>
            <w:pPr>
              <w:ind w:left="567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 межбюджетные трансферты из федерального бюджета (справочно)</w:t>
            </w:r>
            <w:r/>
          </w:p>
        </w:tc>
        <w:tc>
          <w:tcPr>
            <w:shd w:val="clear" w:color="auto" w:fill="ffffff"/>
            <w:tcW w:w="277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</w:tr>
      <w:tr>
        <w:trPr>
          <w:cantSplit/>
          <w:gridAfter w:val="1"/>
          <w:trHeight w:val="398"/>
        </w:trPr>
        <w:tc>
          <w:tcPr>
            <w:shd w:val="clear" w:color="auto" w:fill="ffffff"/>
            <w:tcW w:w="4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4097" w:type="dxa"/>
            <w:vAlign w:val="center"/>
            <w:textDirection w:val="lrTb"/>
            <w:noWrap w:val="false"/>
          </w:tcPr>
          <w:p>
            <w:pPr>
              <w:ind w:left="567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 межбюджетные трансферты из областного бюджета</w:t>
            </w:r>
            <w:r/>
          </w:p>
        </w:tc>
        <w:tc>
          <w:tcPr>
            <w:shd w:val="clear" w:color="auto" w:fill="ffffff"/>
            <w:tcW w:w="277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10874,4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10874,4</w:t>
            </w:r>
            <w:r/>
          </w:p>
        </w:tc>
      </w:tr>
      <w:tr>
        <w:trPr>
          <w:cantSplit/>
          <w:gridAfter w:val="1"/>
          <w:trHeight w:val="388"/>
        </w:trPr>
        <w:tc>
          <w:tcPr>
            <w:shd w:val="clear" w:color="auto" w:fill="ffffff"/>
            <w:tcW w:w="4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4097" w:type="dxa"/>
            <w:textDirection w:val="lrTb"/>
            <w:noWrap w:val="false"/>
          </w:tcPr>
          <w:p>
            <w:pPr>
              <w:ind w:left="283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 местный бюджет</w:t>
            </w:r>
            <w:r/>
          </w:p>
        </w:tc>
        <w:tc>
          <w:tcPr>
            <w:shd w:val="clear" w:color="auto" w:fill="ffffff"/>
            <w:tcW w:w="277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1306,9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1306,9</w:t>
            </w:r>
            <w:r/>
          </w:p>
        </w:tc>
      </w:tr>
      <w:tr>
        <w:trPr>
          <w:cantSplit/>
          <w:gridAfter w:val="1"/>
          <w:trHeight w:val="255"/>
        </w:trPr>
        <w:tc>
          <w:tcPr>
            <w:shd w:val="clear" w:color="auto" w:fill="ffffff"/>
            <w:tcW w:w="4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4097" w:type="dxa"/>
            <w:textDirection w:val="lrTb"/>
            <w:noWrap w:val="false"/>
          </w:tcPr>
          <w:p>
            <w:pPr>
              <w:ind w:left="283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</w:t>
            </w:r>
            <w:r/>
          </w:p>
        </w:tc>
        <w:tc>
          <w:tcPr>
            <w:shd w:val="clear" w:color="auto" w:fill="ffffff"/>
            <w:tcW w:w="277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</w:tr>
      <w:tr>
        <w:trPr>
          <w:cantSplit/>
          <w:gridAfter w:val="1"/>
          <w:trHeight w:val="375"/>
        </w:trPr>
        <w:tc>
          <w:tcPr>
            <w:gridSpan w:val="2"/>
            <w:shd w:val="clear" w:color="auto" w:fill="ffffff"/>
            <w:tcW w:w="45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Итого по муниципальному  проекту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27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12181,3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12181,3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</w:tr>
      <w:tr>
        <w:trPr>
          <w:cantSplit/>
          <w:gridAfter w:val="1"/>
          <w:trHeight w:val="405"/>
        </w:trPr>
        <w:tc>
          <w:tcPr>
            <w:gridSpan w:val="2"/>
            <w:shd w:val="clear" w:color="auto" w:fill="ffffff"/>
            <w:tcW w:w="45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числе: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бюджет</w:t>
            </w:r>
            <w:r/>
          </w:p>
        </w:tc>
        <w:tc>
          <w:tcPr>
            <w:shd w:val="clear" w:color="auto" w:fill="ffffff"/>
            <w:tcW w:w="27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60" w:leader="none"/>
                <w:tab w:val="center" w:pos="469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10874,4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10874,4</w:t>
            </w:r>
            <w:r/>
          </w:p>
        </w:tc>
      </w:tr>
      <w:tr>
        <w:trPr>
          <w:cantSplit/>
          <w:gridAfter w:val="1"/>
          <w:trHeight w:val="375"/>
        </w:trPr>
        <w:tc>
          <w:tcPr>
            <w:gridSpan w:val="2"/>
            <w:shd w:val="clear" w:color="auto" w:fill="ffffff"/>
            <w:tcW w:w="456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Местный бюджет</w:t>
            </w:r>
            <w:r/>
          </w:p>
        </w:tc>
        <w:tc>
          <w:tcPr>
            <w:shd w:val="clear" w:color="auto" w:fill="ffffff"/>
            <w:tcW w:w="27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90" w:leader="none"/>
                <w:tab w:val="center" w:pos="469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1306,9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1306,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</w:tr>
      <w:tr>
        <w:trPr>
          <w:cantSplit/>
          <w:gridAfter w:val="1"/>
          <w:trHeight w:val="405"/>
        </w:trPr>
        <w:tc>
          <w:tcPr>
            <w:gridSpan w:val="2"/>
            <w:shd w:val="clear" w:color="auto" w:fill="ffffff"/>
            <w:tcW w:w="456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Внебюджетные источники</w:t>
            </w:r>
            <w:r/>
          </w:p>
        </w:tc>
        <w:tc>
          <w:tcPr>
            <w:shd w:val="clear" w:color="auto" w:fill="ffffff"/>
            <w:tcW w:w="27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9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69"/>
        <w:spacing w:before="0"/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6. Помесячный план исполнения 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местного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 бюджета в части бюджетных ассигнований, 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br/>
        <w:t xml:space="preserve">предусмотренных на финансовое обеспечение реализации 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муниципального 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 проекта 2 в 2025 году</w:t>
      </w:r>
      <w:r/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</w:r>
      <w:r/>
    </w:p>
    <w:tbl>
      <w:tblPr>
        <w:tblW w:w="5067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3"/>
        <w:gridCol w:w="4299"/>
        <w:gridCol w:w="718"/>
        <w:gridCol w:w="718"/>
        <w:gridCol w:w="718"/>
        <w:gridCol w:w="718"/>
        <w:gridCol w:w="718"/>
        <w:gridCol w:w="718"/>
        <w:gridCol w:w="717"/>
        <w:gridCol w:w="718"/>
        <w:gridCol w:w="718"/>
        <w:gridCol w:w="718"/>
        <w:gridCol w:w="785"/>
        <w:gridCol w:w="2067"/>
      </w:tblGrid>
      <w:tr>
        <w:trPr>
          <w:cantSplit/>
          <w:trHeight w:val="20"/>
          <w:tblHeader/>
        </w:trPr>
        <w:tc>
          <w:tcPr>
            <w:shd w:val="clear" w:color="auto" w:fill="ffffff"/>
            <w:tcW w:w="7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br/>
              <w:t xml:space="preserve">п/п</w:t>
            </w:r>
            <w:r/>
          </w:p>
        </w:tc>
        <w:tc>
          <w:tcPr>
            <w:shd w:val="clear" w:color="auto" w:fill="ffffff"/>
            <w:tcW w:w="4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Наименование мероприятия (результата) </w:t>
            </w:r>
            <w:r/>
          </w:p>
        </w:tc>
        <w:tc>
          <w:tcPr>
            <w:gridSpan w:val="11"/>
            <w:shd w:val="clear" w:color="auto" w:fill="ffffff"/>
            <w:tcW w:w="807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План исполнения нарастающим итогом (тыс. рублей)</w:t>
            </w:r>
            <w:r/>
          </w:p>
        </w:tc>
        <w:tc>
          <w:tcPr>
            <w:shd w:val="clear" w:color="auto" w:fill="ffffff"/>
            <w:tcW w:w="20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Всего на конец 2025года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br/>
              <w:t xml:space="preserve">(тыс. рублей)</w:t>
            </w:r>
            <w:r/>
          </w:p>
        </w:tc>
      </w:tr>
      <w:tr>
        <w:trPr>
          <w:cantSplit/>
          <w:trHeight w:val="20"/>
          <w:tblHeader/>
        </w:trPr>
        <w:tc>
          <w:tcPr>
            <w:shd w:val="clear" w:color="auto" w:fill="ffffff"/>
            <w:tcW w:w="7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436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янв.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фев.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март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апр.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май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июнь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июль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авг.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сен.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окт.</w:t>
            </w:r>
            <w:r/>
          </w:p>
        </w:tc>
        <w:tc>
          <w:tcPr>
            <w:shd w:val="clear" w:color="auto" w:fill="ffffff"/>
            <w:tcW w:w="79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ноябрь</w:t>
            </w:r>
            <w:r/>
          </w:p>
        </w:tc>
        <w:tc>
          <w:tcPr>
            <w:shd w:val="clear" w:color="auto" w:fill="ffffff"/>
            <w:tcW w:w="209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cantSplit/>
          <w:trHeight w:val="20"/>
        </w:trPr>
        <w:tc>
          <w:tcPr>
            <w:shd w:val="clear" w:color="auto" w:fill="ffffff"/>
            <w:tcW w:w="752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ffffff"/>
            <w:tcW w:w="4362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2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3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4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5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6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7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8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9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10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11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12</w:t>
            </w:r>
            <w:r/>
          </w:p>
        </w:tc>
        <w:tc>
          <w:tcPr>
            <w:shd w:val="clear" w:color="auto" w:fill="ffffff"/>
            <w:tcW w:w="79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13</w:t>
            </w:r>
            <w:r/>
          </w:p>
        </w:tc>
        <w:tc>
          <w:tcPr>
            <w:shd w:val="clear" w:color="auto" w:fill="ffffff"/>
            <w:tcW w:w="209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14</w:t>
            </w:r>
            <w:r/>
          </w:p>
        </w:tc>
      </w:tr>
      <w:tr>
        <w:trPr>
          <w:cantSplit/>
          <w:trHeight w:val="20"/>
        </w:trPr>
        <w:tc>
          <w:tcPr>
            <w:shd w:val="clear" w:color="auto" w:fill="ffffff"/>
            <w:tcW w:w="752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</w:t>
            </w:r>
            <w:r/>
          </w:p>
        </w:tc>
        <w:tc>
          <w:tcPr>
            <w:gridSpan w:val="13"/>
            <w:shd w:val="clear" w:color="auto" w:fill="ffffff"/>
            <w:tcW w:w="14532" w:type="dxa"/>
            <w:textDirection w:val="lrTb"/>
            <w:noWrap w:val="false"/>
          </w:tcPr>
          <w:p>
            <w:pPr>
              <w:pStyle w:val="884"/>
              <w:spacing w:before="40" w:after="40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 xml:space="preserve">Задача «Реализация инициативных проектов в рамках инициативного бюджетирования»</w:t>
            </w:r>
            <w:r/>
          </w:p>
        </w:tc>
      </w:tr>
      <w:tr>
        <w:trPr>
          <w:cantSplit/>
          <w:trHeight w:val="20"/>
        </w:trPr>
        <w:tc>
          <w:tcPr>
            <w:shd w:val="clear" w:color="auto" w:fill="ffffff"/>
            <w:tcW w:w="752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/>
          </w:p>
        </w:tc>
        <w:tc>
          <w:tcPr>
            <w:shd w:val="clear" w:color="auto" w:fill="ffffff"/>
            <w:tcW w:w="4362" w:type="dxa"/>
            <w:textDirection w:val="lrTb"/>
            <w:noWrap w:val="false"/>
          </w:tcPr>
          <w:p>
            <w:pPr>
              <w:jc w:val="both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Реализованы инициативные проекты в рамках инициативного бюджетирования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200,0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200,0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300,0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606,9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79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209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1306,9</w:t>
            </w:r>
            <w:r/>
          </w:p>
        </w:tc>
      </w:tr>
      <w:tr>
        <w:trPr>
          <w:cantSplit/>
          <w:trHeight w:val="200"/>
        </w:trPr>
        <w:tc>
          <w:tcPr>
            <w:gridSpan w:val="2"/>
            <w:shd w:val="clear" w:color="auto" w:fill="ffffff"/>
            <w:tcW w:w="5114" w:type="dxa"/>
            <w:vAlign w:val="center"/>
            <w:textDirection w:val="lrTb"/>
            <w:noWrap w:val="false"/>
          </w:tcPr>
          <w:p>
            <w:pPr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ИТОГО: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200,0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200,0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300,0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606,9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79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209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1306,9</w:t>
            </w:r>
            <w:r/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tbl>
      <w:tblPr>
        <w:tblW w:w="16302" w:type="dxa"/>
        <w:tblLook w:val="04A0" w:firstRow="1" w:lastRow="0" w:firstColumn="1" w:lastColumn="0" w:noHBand="0" w:noVBand="1"/>
      </w:tblPr>
      <w:tblGrid>
        <w:gridCol w:w="5224"/>
        <w:gridCol w:w="5408"/>
        <w:gridCol w:w="5670"/>
      </w:tblGrid>
      <w:tr>
        <w:trPr/>
        <w:tc>
          <w:tcPr>
            <w:tcW w:w="522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tcW w:w="54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Приложение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№1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 паспорту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проекта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«Реализация инициативных проектов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в рамках инициативного бюджетирования»,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не входящего в национальный проект</w:t>
            </w:r>
            <w:r/>
          </w:p>
        </w:tc>
      </w:tr>
    </w:tbl>
    <w:p>
      <w:pPr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</w:r>
      <w:r/>
    </w:p>
    <w:p>
      <w:pPr>
        <w:pStyle w:val="669"/>
        <w:spacing w:before="0"/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План реализации 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муниципального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 проекта «Решаем вместе» в рамках инициативного бюджетирования» </w:t>
      </w:r>
      <w:r/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593"/>
        <w:gridCol w:w="2735"/>
        <w:gridCol w:w="797"/>
        <w:gridCol w:w="796"/>
        <w:gridCol w:w="1056"/>
        <w:gridCol w:w="926"/>
        <w:gridCol w:w="2588"/>
        <w:gridCol w:w="974"/>
        <w:gridCol w:w="944"/>
        <w:gridCol w:w="813"/>
        <w:gridCol w:w="1209"/>
        <w:gridCol w:w="1443"/>
      </w:tblGrid>
      <w:tr>
        <w:trPr>
          <w:tblHeader/>
        </w:trPr>
        <w:tc>
          <w:tcPr>
            <w:shd w:val="clear" w:color="auto" w:fill="ffffff"/>
            <w:tcW w:w="593" w:type="dxa"/>
            <w:vAlign w:val="center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br/>
              <w:t xml:space="preserve">п/п</w:t>
            </w:r>
            <w:r/>
          </w:p>
        </w:tc>
        <w:tc>
          <w:tcPr>
            <w:shd w:val="clear" w:color="auto" w:fill="ffffff"/>
            <w:tcW w:w="2735" w:type="dxa"/>
            <w:vAlign w:val="center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Наименование мероприятия (результата), контрольной точки, объекта мероприятия (результата) контрольной точки</w:t>
            </w:r>
            <w:r/>
          </w:p>
        </w:tc>
        <w:tc>
          <w:tcPr>
            <w:gridSpan w:val="2"/>
            <w:shd w:val="clear" w:color="auto" w:fill="ffffff"/>
            <w:tcW w:w="1593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Срок реализации</w:t>
            </w:r>
            <w:r/>
          </w:p>
        </w:tc>
        <w:tc>
          <w:tcPr>
            <w:gridSpan w:val="2"/>
            <w:shd w:val="clear" w:color="auto" w:fill="ffffff"/>
            <w:tcW w:w="1982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Взаимосвязь</w:t>
            </w:r>
            <w:r/>
          </w:p>
        </w:tc>
        <w:tc>
          <w:tcPr>
            <w:shd w:val="clear" w:color="auto" w:fill="ffffff"/>
            <w:tcW w:w="2588" w:type="dxa"/>
            <w:vAlign w:val="center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Ответственный исполнитель</w:t>
            </w:r>
            <w:r/>
          </w:p>
        </w:tc>
        <w:tc>
          <w:tcPr>
            <w:shd w:val="clear" w:color="auto" w:fill="ffffff"/>
            <w:tcW w:w="974" w:type="dxa"/>
            <w:vAlign w:val="center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Адрес объекта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br/>
              <w:t xml:space="preserve">(в соответствии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br/>
              <w:t xml:space="preserve">с ФИАС)</w:t>
            </w:r>
            <w:r/>
          </w:p>
        </w:tc>
        <w:tc>
          <w:tcPr>
            <w:gridSpan w:val="2"/>
            <w:shd w:val="clear" w:color="auto" w:fill="ffffff"/>
            <w:tcW w:w="1757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Мощность объекта</w:t>
            </w:r>
            <w:r/>
          </w:p>
        </w:tc>
        <w:tc>
          <w:tcPr>
            <w:shd w:val="clear" w:color="auto" w:fill="ffffff"/>
            <w:tcW w:w="1209" w:type="dxa"/>
            <w:vAlign w:val="center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Объем финансового подтверждения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br/>
              <w:t xml:space="preserve">(тыс. руб.)</w:t>
            </w:r>
            <w:r/>
          </w:p>
        </w:tc>
        <w:tc>
          <w:tcPr>
            <w:shd w:val="clear" w:color="auto" w:fill="ffffff"/>
            <w:tcW w:w="1443" w:type="dxa"/>
            <w:vAlign w:val="center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Вид подтверждающего документа и характеристика мероприятия (результата)</w:t>
            </w:r>
            <w:r/>
          </w:p>
        </w:tc>
      </w:tr>
      <w:tr>
        <w:trPr>
          <w:tblHeader/>
        </w:trPr>
        <w:tc>
          <w:tcPr>
            <w:shd w:val="clear" w:color="auto" w:fill="ffffff"/>
            <w:tcW w:w="593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2735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797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начало</w:t>
            </w:r>
            <w:r/>
          </w:p>
        </w:tc>
        <w:tc>
          <w:tcPr>
            <w:shd w:val="clear" w:color="auto" w:fill="ffffff"/>
            <w:tcW w:w="796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оконча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ние</w:t>
            </w:r>
            <w:r/>
          </w:p>
        </w:tc>
        <w:tc>
          <w:tcPr>
            <w:shd w:val="clear" w:color="auto" w:fill="ffffff"/>
            <w:tcW w:w="1056" w:type="dxa"/>
            <w:vAlign w:val="center"/>
            <w:textDirection w:val="lrTb"/>
            <w:noWrap w:val="false"/>
          </w:tcPr>
          <w:p>
            <w:pPr>
              <w:ind w:left="-53" w:right="-6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предшествен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ники</w:t>
            </w:r>
            <w:r/>
          </w:p>
        </w:tc>
        <w:tc>
          <w:tcPr>
            <w:shd w:val="clear" w:color="auto" w:fill="ffffff"/>
            <w:tcW w:w="9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последова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тели</w:t>
            </w:r>
            <w:r/>
          </w:p>
        </w:tc>
        <w:tc>
          <w:tcPr>
            <w:shd w:val="clear" w:color="auto" w:fill="ffffff"/>
            <w:tcW w:w="2588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974" w:type="dxa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944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Единица измерения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br/>
              <w:t xml:space="preserve">(по ОКЕИ)</w:t>
            </w:r>
            <w:r/>
          </w:p>
        </w:tc>
        <w:tc>
          <w:tcPr>
            <w:shd w:val="clear" w:color="auto" w:fill="ffffff"/>
            <w:tcW w:w="813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Значение</w:t>
            </w:r>
            <w:r/>
          </w:p>
        </w:tc>
        <w:tc>
          <w:tcPr>
            <w:shd w:val="clear" w:color="auto" w:fill="ffffff"/>
            <w:tcW w:w="1209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1443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tblHeader/>
        </w:trPr>
        <w:tc>
          <w:tcPr>
            <w:shd w:val="clear" w:color="auto" w:fill="ffffff"/>
            <w:tcW w:w="593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ffffff"/>
            <w:tcW w:w="2735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2</w:t>
            </w:r>
            <w:r/>
          </w:p>
        </w:tc>
        <w:tc>
          <w:tcPr>
            <w:shd w:val="clear" w:color="auto" w:fill="ffffff"/>
            <w:tcW w:w="797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3</w:t>
            </w:r>
            <w:r/>
          </w:p>
        </w:tc>
        <w:tc>
          <w:tcPr>
            <w:shd w:val="clear" w:color="auto" w:fill="ffffff"/>
            <w:tcW w:w="796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4</w:t>
            </w:r>
            <w:r/>
          </w:p>
        </w:tc>
        <w:tc>
          <w:tcPr>
            <w:shd w:val="clear" w:color="auto" w:fill="ffffff"/>
            <w:tcW w:w="1056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5</w:t>
            </w:r>
            <w:r/>
          </w:p>
        </w:tc>
        <w:tc>
          <w:tcPr>
            <w:shd w:val="clear" w:color="auto" w:fill="ffffff"/>
            <w:tcW w:w="926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6</w:t>
            </w:r>
            <w:r/>
          </w:p>
        </w:tc>
        <w:tc>
          <w:tcPr>
            <w:shd w:val="clear" w:color="auto" w:fill="ffffff"/>
            <w:tcW w:w="2588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7</w:t>
            </w:r>
            <w:r/>
          </w:p>
        </w:tc>
        <w:tc>
          <w:tcPr>
            <w:shd w:val="clear" w:color="auto" w:fill="ffffff"/>
            <w:tcW w:w="97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8</w:t>
            </w:r>
            <w:r/>
          </w:p>
        </w:tc>
        <w:tc>
          <w:tcPr>
            <w:shd w:val="clear" w:color="auto" w:fill="ffffff"/>
            <w:tcW w:w="9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9</w:t>
            </w:r>
            <w:r/>
          </w:p>
        </w:tc>
        <w:tc>
          <w:tcPr>
            <w:shd w:val="clear" w:color="auto" w:fill="ffffff"/>
            <w:tcW w:w="81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10</w:t>
            </w:r>
            <w:r/>
          </w:p>
        </w:tc>
        <w:tc>
          <w:tcPr>
            <w:shd w:val="clear" w:color="auto" w:fill="ffffff"/>
            <w:tcW w:w="1209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11</w:t>
            </w:r>
            <w:r/>
          </w:p>
        </w:tc>
        <w:tc>
          <w:tcPr>
            <w:shd w:val="clear" w:color="auto" w:fill="ffffff"/>
            <w:tcW w:w="1443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12</w:t>
            </w:r>
            <w:r/>
          </w:p>
        </w:tc>
      </w:tr>
      <w:tr>
        <w:trPr>
          <w:trHeight w:val="297"/>
        </w:trPr>
        <w:tc>
          <w:tcPr>
            <w:shd w:val="clear" w:color="auto" w:fill="ffffff"/>
            <w:tcW w:w="5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/>
          </w:p>
        </w:tc>
        <w:tc>
          <w:tcPr>
            <w:gridSpan w:val="11"/>
            <w:tcW w:w="14281" w:type="dxa"/>
            <w:textDirection w:val="lrTb"/>
            <w:noWrap w:val="false"/>
          </w:tcPr>
          <w:p>
            <w:pPr>
              <w:pStyle w:val="884"/>
              <w:spacing w:before="40" w:after="40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 xml:space="preserve">Задача 1 «Реализация инициативных проектов в рамках инициативного бюджетирования»</w:t>
            </w:r>
            <w:r/>
          </w:p>
        </w:tc>
      </w:tr>
      <w:tr>
        <w:trPr/>
        <w:tc>
          <w:tcPr>
            <w:shd w:val="clear" w:color="auto" w:fill="ffffff"/>
            <w:tcW w:w="5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</w:t>
            </w:r>
            <w:r/>
          </w:p>
        </w:tc>
        <w:tc>
          <w:tcPr>
            <w:shd w:val="clear" w:color="auto" w:fill="ffffff"/>
            <w:tcW w:w="2735" w:type="dxa"/>
            <w:textDirection w:val="lrTb"/>
            <w:noWrap w:val="false"/>
          </w:tcPr>
          <w:p>
            <w:pPr>
              <w:pStyle w:val="884"/>
              <w:ind w:hanging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(результат) «Реализация инициативных проектов в рамках инициативного бюджетирования» </w:t>
            </w:r>
            <w:r>
              <w:rPr>
                <w:sz w:val="24"/>
                <w:szCs w:val="24"/>
              </w:rPr>
              <w:br/>
              <w:t xml:space="preserve">в 2025году реализации</w:t>
            </w:r>
            <w:r/>
          </w:p>
        </w:tc>
        <w:tc>
          <w:tcPr>
            <w:shd w:val="clear" w:color="auto" w:fill="ffffff"/>
            <w:tcW w:w="79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01.01.2025</w:t>
            </w:r>
            <w:r/>
          </w:p>
        </w:tc>
        <w:tc>
          <w:tcPr>
            <w:shd w:val="clear" w:color="auto" w:fill="ffffff"/>
            <w:tcW w:w="79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31.12.2025</w:t>
            </w:r>
            <w:r/>
          </w:p>
        </w:tc>
        <w:tc>
          <w:tcPr>
            <w:shd w:val="clear" w:color="auto" w:fill="ffffff"/>
            <w:tcW w:w="1056" w:type="dxa"/>
            <w:textDirection w:val="lrTb"/>
            <w:noWrap w:val="false"/>
          </w:tcPr>
          <w:p>
            <w:pPr>
              <w:pStyle w:val="884"/>
              <w:ind w:hanging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92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2588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заместитель главы администрации Вейделевского района –начальник управления начальник управления безопасности администрации Вейделевского района </w:t>
            </w:r>
            <w:r/>
          </w:p>
        </w:tc>
        <w:tc>
          <w:tcPr>
            <w:shd w:val="clear" w:color="auto" w:fill="ffffff"/>
            <w:tcW w:w="97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9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81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20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W w:w="14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Итоговый отчет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о реализации</w:t>
            </w:r>
            <w:r/>
          </w:p>
        </w:tc>
      </w:tr>
      <w:tr>
        <w:trPr/>
        <w:tc>
          <w:tcPr>
            <w:shd w:val="clear" w:color="auto" w:fill="ffffff"/>
            <w:tcW w:w="5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1.1.1.</w:t>
            </w:r>
            <w:r/>
          </w:p>
        </w:tc>
        <w:tc>
          <w:tcPr>
            <w:shd w:val="clear" w:color="auto" w:fill="ffffff"/>
            <w:tcW w:w="2735" w:type="dxa"/>
            <w:textDirection w:val="lrTb"/>
            <w:noWrap w:val="false"/>
          </w:tcPr>
          <w:p>
            <w:pPr>
              <w:ind w:hanging="1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Контрольная точка «Заключено соглашение о порядке и условиях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предоставлении субсидии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для выполнения работ»</w:t>
            </w:r>
            <w:r/>
          </w:p>
        </w:tc>
        <w:tc>
          <w:tcPr>
            <w:shd w:val="clear" w:color="auto" w:fill="ffffff"/>
            <w:tcW w:w="79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01.01.2025</w:t>
            </w:r>
            <w:r/>
          </w:p>
        </w:tc>
        <w:tc>
          <w:tcPr>
            <w:shd w:val="clear" w:color="auto" w:fill="ffffff"/>
            <w:tcW w:w="79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15.02.2025</w:t>
            </w:r>
            <w:r/>
          </w:p>
        </w:tc>
        <w:tc>
          <w:tcPr>
            <w:shd w:val="clear" w:color="auto" w:fill="ffffff"/>
            <w:tcW w:w="105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92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2588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заместитель главы администрации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Вейделевского района –начальник управления начальник управления безопасности администрации Вейделевского района </w:t>
            </w:r>
            <w:r/>
          </w:p>
        </w:tc>
        <w:tc>
          <w:tcPr>
            <w:shd w:val="clear" w:color="auto" w:fill="ffffff"/>
            <w:tcW w:w="97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9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81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20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4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Соглашение</w:t>
            </w:r>
            <w:r/>
          </w:p>
        </w:tc>
      </w:tr>
      <w:tr>
        <w:trPr/>
        <w:tc>
          <w:tcPr>
            <w:shd w:val="clear" w:color="auto" w:fill="ffffff"/>
            <w:tcW w:w="5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1.1.1.</w:t>
            </w:r>
            <w:r/>
          </w:p>
        </w:tc>
        <w:tc>
          <w:tcPr>
            <w:shd w:val="clear" w:color="auto" w:fill="ffffff"/>
            <w:tcW w:w="2735" w:type="dxa"/>
            <w:textDirection w:val="lrTb"/>
            <w:noWrap w:val="false"/>
          </w:tcPr>
          <w:p>
            <w:pPr>
              <w:ind w:hanging="1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Контрольная точка «Утверждены (одобрены, сформированы) документы, необходимые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для оказания услуги (выполнения работы)»</w:t>
            </w:r>
            <w:r/>
          </w:p>
        </w:tc>
        <w:tc>
          <w:tcPr>
            <w:shd w:val="clear" w:color="auto" w:fill="ffffff"/>
            <w:tcW w:w="79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01.01.2025</w:t>
            </w:r>
            <w:r/>
          </w:p>
        </w:tc>
        <w:tc>
          <w:tcPr>
            <w:shd w:val="clear" w:color="auto" w:fill="ffffff"/>
            <w:tcW w:w="79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31.01.2025</w:t>
            </w:r>
            <w:r/>
          </w:p>
        </w:tc>
        <w:tc>
          <w:tcPr>
            <w:shd w:val="clear" w:color="auto" w:fill="ffffff"/>
            <w:tcW w:w="105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92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2588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заместитель главы администрации Вейделевского района –начальник управления начальник управления безопасности администрации Вейделевского района </w:t>
            </w:r>
            <w:r/>
          </w:p>
        </w:tc>
        <w:tc>
          <w:tcPr>
            <w:shd w:val="clear" w:color="auto" w:fill="ffffff"/>
            <w:tcW w:w="97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9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81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20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4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Проектно-сметная документация</w:t>
            </w:r>
            <w:r/>
          </w:p>
        </w:tc>
      </w:tr>
      <w:tr>
        <w:trPr>
          <w:trHeight w:val="433"/>
        </w:trPr>
        <w:tc>
          <w:tcPr>
            <w:shd w:val="clear" w:color="auto" w:fill="ffffff"/>
            <w:tcW w:w="5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1.1.3.</w:t>
            </w:r>
            <w:r/>
          </w:p>
        </w:tc>
        <w:tc>
          <w:tcPr>
            <w:shd w:val="clear" w:color="auto" w:fill="ffffff"/>
            <w:tcW w:w="2735" w:type="dxa"/>
            <w:textDirection w:val="lrTb"/>
            <w:noWrap w:val="false"/>
          </w:tcPr>
          <w:p>
            <w:pPr>
              <w:pStyle w:val="884"/>
              <w:ind w:hanging="10"/>
              <w:jc w:val="both"/>
              <w:tabs>
                <w:tab w:val="left" w:pos="1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Контрольная точка «</w:t>
            </w:r>
            <w:r>
              <w:rPr>
                <w:sz w:val="24"/>
                <w:szCs w:val="24"/>
              </w:rPr>
              <w:t xml:space="preserve">Строительно-монтажные работы выполнены»</w:t>
            </w:r>
            <w:r/>
          </w:p>
        </w:tc>
        <w:tc>
          <w:tcPr>
            <w:shd w:val="clear" w:color="auto" w:fill="ffffff"/>
            <w:tcW w:w="79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01.05.2025</w:t>
            </w:r>
            <w:r/>
          </w:p>
        </w:tc>
        <w:tc>
          <w:tcPr>
            <w:shd w:val="clear" w:color="auto" w:fill="ffffff"/>
            <w:tcW w:w="79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01.12.2025</w:t>
            </w:r>
            <w:r/>
          </w:p>
        </w:tc>
        <w:tc>
          <w:tcPr>
            <w:shd w:val="clear" w:color="auto" w:fill="ffffff"/>
            <w:tcW w:w="105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92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2588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заместитель главы администрации Вейделевского района –начальник управления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начальник управления безопасности администрации Вейделевского района </w:t>
            </w:r>
            <w:r/>
          </w:p>
        </w:tc>
        <w:tc>
          <w:tcPr>
            <w:shd w:val="clear" w:color="auto" w:fill="ffffff"/>
            <w:tcW w:w="97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9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81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120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14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Муниципальный контракт</w:t>
            </w:r>
            <w:r/>
          </w:p>
        </w:tc>
      </w:tr>
      <w:tr>
        <w:trPr/>
        <w:tc>
          <w:tcPr>
            <w:shd w:val="clear" w:color="auto" w:fill="ffffff"/>
            <w:tcW w:w="5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1.1.4.</w:t>
            </w:r>
            <w:r/>
          </w:p>
        </w:tc>
        <w:tc>
          <w:tcPr>
            <w:shd w:val="clear" w:color="auto" w:fill="ffffff"/>
            <w:tcW w:w="2735" w:type="dxa"/>
            <w:textDirection w:val="lrTb"/>
            <w:noWrap w:val="false"/>
          </w:tcPr>
          <w:p>
            <w:pPr>
              <w:pStyle w:val="884"/>
              <w:ind w:hanging="10"/>
              <w:jc w:val="both"/>
              <w:tabs>
                <w:tab w:val="left" w:pos="1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Контрольная точка «</w:t>
            </w:r>
            <w:r>
              <w:rPr>
                <w:sz w:val="24"/>
                <w:szCs w:val="24"/>
              </w:rPr>
              <w:t xml:space="preserve">Услуга оказана (работы выполнены)»</w:t>
            </w:r>
            <w:r/>
          </w:p>
        </w:tc>
        <w:tc>
          <w:tcPr>
            <w:shd w:val="clear" w:color="auto" w:fill="ffffff"/>
            <w:tcW w:w="79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01.12.2025</w:t>
            </w:r>
            <w:r/>
          </w:p>
        </w:tc>
        <w:tc>
          <w:tcPr>
            <w:shd w:val="clear" w:color="auto" w:fill="ffffff"/>
            <w:tcW w:w="79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31.12.2025</w:t>
            </w:r>
            <w:r/>
          </w:p>
        </w:tc>
        <w:tc>
          <w:tcPr>
            <w:shd w:val="clear" w:color="auto" w:fill="ffffff"/>
            <w:tcW w:w="105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92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2588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заместитель главы администрации Вейделевского района –начальник управления начальник управления безопасности администрации Вейделевского района </w:t>
            </w:r>
            <w:r/>
          </w:p>
        </w:tc>
        <w:tc>
          <w:tcPr>
            <w:shd w:val="clear" w:color="auto" w:fill="ffffff"/>
            <w:tcW w:w="97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9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81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120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350 000,00</w:t>
            </w:r>
            <w:r/>
          </w:p>
        </w:tc>
        <w:tc>
          <w:tcPr>
            <w:shd w:val="clear" w:color="auto" w:fill="ffffff"/>
            <w:tcW w:w="14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Акты выполненных работ</w:t>
            </w:r>
            <w:r/>
          </w:p>
        </w:tc>
      </w:tr>
      <w:tr>
        <w:trPr/>
        <w:tc>
          <w:tcPr>
            <w:shd w:val="clear" w:color="auto" w:fill="ffffff"/>
            <w:tcW w:w="5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1.1.5</w:t>
            </w:r>
            <w:r/>
          </w:p>
        </w:tc>
        <w:tc>
          <w:tcPr>
            <w:shd w:val="clear" w:color="auto" w:fill="ffffff"/>
            <w:tcW w:w="2735" w:type="dxa"/>
            <w:textDirection w:val="lrTb"/>
            <w:noWrap w:val="false"/>
          </w:tcPr>
          <w:p>
            <w:pPr>
              <w:pStyle w:val="884"/>
              <w:ind w:hanging="10"/>
              <w:jc w:val="both"/>
              <w:tabs>
                <w:tab w:val="left" w:pos="1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Контрольная точка «</w:t>
            </w:r>
            <w:r>
              <w:rPr>
                <w:sz w:val="24"/>
                <w:szCs w:val="24"/>
              </w:rPr>
              <w:t xml:space="preserve">Реализация мероприятий завершена»</w:t>
            </w:r>
            <w:r/>
          </w:p>
        </w:tc>
        <w:tc>
          <w:tcPr>
            <w:shd w:val="clear" w:color="auto" w:fill="ffffff"/>
            <w:tcW w:w="79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01.12.2025</w:t>
            </w:r>
            <w:r/>
          </w:p>
        </w:tc>
        <w:tc>
          <w:tcPr>
            <w:shd w:val="clear" w:color="auto" w:fill="ffffff"/>
            <w:tcW w:w="79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31.12.2025</w:t>
            </w:r>
            <w:r/>
          </w:p>
        </w:tc>
        <w:tc>
          <w:tcPr>
            <w:shd w:val="clear" w:color="auto" w:fill="ffffff"/>
            <w:tcW w:w="105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92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2588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заместитель главы администрации Вейделевского района –начальник управления начальник управления безопасности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администрации Вейделевского района </w:t>
            </w:r>
            <w:r/>
          </w:p>
        </w:tc>
        <w:tc>
          <w:tcPr>
            <w:shd w:val="clear" w:color="auto" w:fill="ffffff"/>
            <w:tcW w:w="97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9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81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W w:w="120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W w:w="14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Отчет</w:t>
            </w:r>
            <w:r/>
          </w:p>
        </w:tc>
      </w:tr>
      <w:tr>
        <w:trPr/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35" w:type="dxa"/>
            <w:textDirection w:val="lrTb"/>
            <w:noWrap w:val="false"/>
          </w:tcPr>
          <w:p>
            <w:pPr>
              <w:pStyle w:val="884"/>
              <w:ind w:hanging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(результат) «Реализация инициативных проектов в рамках инициативного бюджетирования» </w:t>
            </w:r>
            <w:r>
              <w:rPr>
                <w:sz w:val="24"/>
                <w:szCs w:val="24"/>
              </w:rPr>
              <w:br/>
              <w:t xml:space="preserve">в 2026году реализации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01.01.2026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31.12.2026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6" w:type="dxa"/>
            <w:textDirection w:val="lrTb"/>
            <w:noWrap w:val="false"/>
          </w:tcPr>
          <w:p>
            <w:pPr>
              <w:pStyle w:val="884"/>
              <w:ind w:hanging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588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заместитель главы администрации Вейделевского района –начальник управления начальник управления безопасности администрации Вейделевского района 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Итоговый отчет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о реализации</w:t>
            </w:r>
            <w:r/>
          </w:p>
        </w:tc>
      </w:tr>
      <w:tr>
        <w:trPr/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1.1.1.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35" w:type="dxa"/>
            <w:textDirection w:val="lrTb"/>
            <w:noWrap w:val="false"/>
          </w:tcPr>
          <w:p>
            <w:pPr>
              <w:ind w:hanging="1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Контрольная точка «Заключено соглашение о порядке и условиях предоставлении субсидии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для выполнения работ»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01.01.2026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15.02.2026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left w:val="single" w:color="auto" w:sz="4" w:space="0"/>
              <w:right w:val="single" w:color="auto" w:sz="4" w:space="0"/>
            </w:tcBorders>
            <w:tcW w:w="2588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заместитель главы администрации Вейделевского района –начальник управления начальник управления безопасности администрации Вейделевского района 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Соглашение</w:t>
            </w:r>
            <w:r/>
          </w:p>
        </w:tc>
      </w:tr>
      <w:tr>
        <w:trPr/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1.1.1.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35" w:type="dxa"/>
            <w:textDirection w:val="lrTb"/>
            <w:noWrap w:val="false"/>
          </w:tcPr>
          <w:p>
            <w:pPr>
              <w:ind w:hanging="1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Контрольная точка «Утверждены (одобрены, сформированы) документы, необходимые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для оказания услуги (выполнения работы)»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01.01.2026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31.01.2026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left w:val="single" w:color="auto" w:sz="4" w:space="0"/>
              <w:right w:val="single" w:color="auto" w:sz="4" w:space="0"/>
            </w:tcBorders>
            <w:tcW w:w="2588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заместитель главы администрации Вейделевского района –начальник управления начальник управления безопасности администрации Вейделевского района 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Проектно-сметная документация</w:t>
            </w:r>
            <w:r/>
          </w:p>
        </w:tc>
      </w:tr>
      <w:tr>
        <w:trPr/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1.1.3.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35" w:type="dxa"/>
            <w:textDirection w:val="lrTb"/>
            <w:noWrap w:val="false"/>
          </w:tcPr>
          <w:p>
            <w:pPr>
              <w:pStyle w:val="884"/>
              <w:ind w:hanging="10"/>
              <w:jc w:val="both"/>
              <w:tabs>
                <w:tab w:val="left" w:pos="1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Контрольная точка «</w:t>
            </w:r>
            <w:r>
              <w:rPr>
                <w:sz w:val="24"/>
                <w:szCs w:val="24"/>
              </w:rPr>
              <w:t xml:space="preserve">Строительно-монтажные работы выполнены»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01.05.2026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01.12.2026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left w:val="single" w:color="auto" w:sz="4" w:space="0"/>
              <w:right w:val="single" w:color="auto" w:sz="4" w:space="0"/>
            </w:tcBorders>
            <w:tcW w:w="2588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заместитель главы администрации Вейделевского района –начальник управления начальник управления безопасности администрации Вейделевского района 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Муниципальный контракт</w:t>
            </w:r>
            <w:r/>
          </w:p>
        </w:tc>
      </w:tr>
      <w:tr>
        <w:trPr/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1.2.4.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35" w:type="dxa"/>
            <w:textDirection w:val="lrTb"/>
            <w:noWrap w:val="false"/>
          </w:tcPr>
          <w:p>
            <w:pPr>
              <w:pStyle w:val="884"/>
              <w:ind w:hanging="10"/>
              <w:jc w:val="both"/>
              <w:tabs>
                <w:tab w:val="left" w:pos="1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Контрольная точка «</w:t>
            </w:r>
            <w:r>
              <w:rPr>
                <w:sz w:val="24"/>
                <w:szCs w:val="24"/>
              </w:rPr>
              <w:t xml:space="preserve">Услуга оказана (работы выполнены)»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31.12.2026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left w:val="single" w:color="auto" w:sz="4" w:space="0"/>
              <w:right w:val="single" w:color="auto" w:sz="4" w:space="0"/>
            </w:tcBorders>
            <w:tcW w:w="2588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заместитель главы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администрации Вейделевского района –начальник управления начальник управления безопасности администрации Вейделевского района 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Акты выполненных работ</w:t>
            </w:r>
            <w:r/>
          </w:p>
        </w:tc>
      </w:tr>
      <w:tr>
        <w:trPr/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1.2.5.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35" w:type="dxa"/>
            <w:textDirection w:val="lrTb"/>
            <w:noWrap w:val="false"/>
          </w:tcPr>
          <w:p>
            <w:pPr>
              <w:pStyle w:val="884"/>
              <w:ind w:hanging="10"/>
              <w:jc w:val="both"/>
              <w:tabs>
                <w:tab w:val="left" w:pos="1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Контрольная точка «</w:t>
            </w:r>
            <w:r>
              <w:rPr>
                <w:sz w:val="24"/>
                <w:szCs w:val="24"/>
              </w:rPr>
              <w:t xml:space="preserve">Реализация мероприятий завершена»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31.12.2026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88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заместитель главы администрации Вейделевского района –начальник управления начальник управления безопасности администрации Вейделевского района 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Отчет</w:t>
            </w:r>
            <w:r/>
          </w:p>
        </w:tc>
      </w:tr>
      <w:tr>
        <w:trPr/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35" w:type="dxa"/>
            <w:textDirection w:val="lrTb"/>
            <w:noWrap w:val="false"/>
          </w:tcPr>
          <w:p>
            <w:pPr>
              <w:pStyle w:val="884"/>
              <w:ind w:hanging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(результат) «Реализация инициативных проектов в рамках инициативного бюджетирования»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в 2027году реализации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01.01.2027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31.12.2027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6" w:type="dxa"/>
            <w:textDirection w:val="lrTb"/>
            <w:noWrap w:val="false"/>
          </w:tcPr>
          <w:p>
            <w:pPr>
              <w:pStyle w:val="884"/>
              <w:ind w:hanging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588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заместитель главы администрации Вейделевского района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–начальник управления начальник управления безопасности администрации Вейделевского района 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Итоговый отчет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о реализации</w:t>
            </w:r>
            <w:r/>
          </w:p>
        </w:tc>
      </w:tr>
      <w:tr>
        <w:trPr>
          <w:trHeight w:val="608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1.1.1.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35" w:type="dxa"/>
            <w:textDirection w:val="lrTb"/>
            <w:noWrap w:val="false"/>
          </w:tcPr>
          <w:p>
            <w:pPr>
              <w:ind w:hanging="1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Контрольная точка «Заключено соглашение о порядке и условиях предоставлении субсидии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для выполнения работ»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01.01.2027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15.02.2027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left w:val="single" w:color="auto" w:sz="4" w:space="0"/>
              <w:right w:val="single" w:color="auto" w:sz="4" w:space="0"/>
            </w:tcBorders>
            <w:tcW w:w="2588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заместитель главы администрации Вейделевского района –начальник управления начальник управления безопасности администрации Вейделевского района 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Соглашение</w:t>
            </w:r>
            <w:r/>
          </w:p>
        </w:tc>
      </w:tr>
      <w:tr>
        <w:trPr/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1.1.1.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35" w:type="dxa"/>
            <w:textDirection w:val="lrTb"/>
            <w:noWrap w:val="false"/>
          </w:tcPr>
          <w:p>
            <w:pPr>
              <w:ind w:hanging="1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Контрольная точка «Утверждены (одобрены, сформированы) документы, необходимые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для оказания услуги (выполнения работы)»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01.01.2027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31.01.2027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left w:val="single" w:color="auto" w:sz="4" w:space="0"/>
              <w:right w:val="single" w:color="auto" w:sz="4" w:space="0"/>
            </w:tcBorders>
            <w:tcW w:w="2588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заместитель главы администрации Вейделевского района –начальник управления начальник управления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безопасности администрации Вейделевского района 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Проектно-сметная документация</w:t>
            </w:r>
            <w:r/>
          </w:p>
        </w:tc>
      </w:tr>
      <w:tr>
        <w:trPr/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1.1.3.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35" w:type="dxa"/>
            <w:textDirection w:val="lrTb"/>
            <w:noWrap w:val="false"/>
          </w:tcPr>
          <w:p>
            <w:pPr>
              <w:pStyle w:val="884"/>
              <w:ind w:hanging="10"/>
              <w:jc w:val="both"/>
              <w:tabs>
                <w:tab w:val="left" w:pos="1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Контрольная точка «</w:t>
            </w:r>
            <w:r>
              <w:rPr>
                <w:sz w:val="24"/>
                <w:szCs w:val="24"/>
              </w:rPr>
              <w:t xml:space="preserve">Строительно-монтажные работы выполнены»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01.05.2027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01.12.2027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left w:val="single" w:color="auto" w:sz="4" w:space="0"/>
              <w:right w:val="single" w:color="auto" w:sz="4" w:space="0"/>
            </w:tcBorders>
            <w:tcW w:w="2588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заместитель главы администрации Вейделевского района –начальник управления начальник управления безопасности администрации Вейделевского района 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Муниципальный контракт</w:t>
            </w:r>
            <w:r/>
          </w:p>
        </w:tc>
      </w:tr>
      <w:tr>
        <w:trPr/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1.3.4.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35" w:type="dxa"/>
            <w:textDirection w:val="lrTb"/>
            <w:noWrap w:val="false"/>
          </w:tcPr>
          <w:p>
            <w:pPr>
              <w:pStyle w:val="884"/>
              <w:ind w:hanging="10"/>
              <w:jc w:val="both"/>
              <w:tabs>
                <w:tab w:val="left" w:pos="1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Контрольная точка «</w:t>
            </w:r>
            <w:r>
              <w:rPr>
                <w:sz w:val="24"/>
                <w:szCs w:val="24"/>
              </w:rPr>
              <w:t xml:space="preserve">Услуга оказана (работы выполнены)»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7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31.12.2027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left w:val="single" w:color="auto" w:sz="4" w:space="0"/>
              <w:right w:val="single" w:color="auto" w:sz="4" w:space="0"/>
            </w:tcBorders>
            <w:tcW w:w="2588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 первый заместитель главы администрации Вейделевского района –начальник управления начальник управления безопасности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администрации Вейделевского района 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Акты выполненных работ</w:t>
            </w:r>
            <w:r/>
          </w:p>
        </w:tc>
      </w:tr>
    </w:tbl>
    <w:p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</w:r>
      <w:r/>
    </w:p>
    <w:p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 w:clear="all"/>
      </w:r>
      <w:r/>
    </w:p>
    <w:tbl>
      <w:tblPr>
        <w:tblW w:w="14884" w:type="dxa"/>
        <w:tblInd w:w="108" w:type="dxa"/>
        <w:tblLook w:val="04A0" w:firstRow="1" w:lastRow="0" w:firstColumn="1" w:lastColumn="0" w:noHBand="0" w:noVBand="1"/>
      </w:tblPr>
      <w:tblGrid>
        <w:gridCol w:w="5670"/>
        <w:gridCol w:w="9214"/>
      </w:tblGrid>
      <w:tr>
        <w:trPr>
          <w:trHeight w:val="750"/>
        </w:trPr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8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V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Паспорт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«Создание условий для обеспечения населения качественными услугами жилищно-коммунального хозяйства»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(далее – комплекс процессных мероприятий 1)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315"/>
        </w:trPr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8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/>
            <w:bookmarkStart w:id="2" w:name="RANGE!A3"/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Общие положения</w:t>
            </w:r>
            <w:bookmarkEnd w:id="2"/>
            <w:r/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945"/>
        </w:trPr>
        <w:tc>
          <w:tcPr>
            <w:shd w:val="clear" w:color="ffffff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Ответственный исполнительный орган Вейделевского района </w:t>
            </w:r>
            <w:r/>
          </w:p>
        </w:tc>
        <w:tc>
          <w:tcPr>
            <w:shd w:val="clear" w:color="ffffff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2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строительства, архитектуры и ЖКХ администрации Вейделевского района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Таранцов В.П.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первый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главы администрации Вейделевского района- начальник управления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безопасности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Вейделевского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района)</w:t>
            </w:r>
            <w:r/>
          </w:p>
        </w:tc>
      </w:tr>
      <w:tr>
        <w:trPr>
          <w:trHeight w:val="630"/>
        </w:trPr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Связь с государственной программой Белгородской области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2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программа Белгородской области «Формирование современной городской среды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 территории Белгородской области»</w:t>
            </w:r>
            <w:r/>
          </w:p>
        </w:tc>
      </w:tr>
    </w:tbl>
    <w:p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2. 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Показатели комплекса процессных мероприятий 1</w:t>
      </w:r>
      <w:r/>
    </w:p>
    <w:p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tbl>
      <w:tblPr>
        <w:tblW w:w="1488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263"/>
        <w:gridCol w:w="1559"/>
        <w:gridCol w:w="992"/>
        <w:gridCol w:w="1134"/>
        <w:gridCol w:w="714"/>
        <w:gridCol w:w="703"/>
        <w:gridCol w:w="575"/>
        <w:gridCol w:w="701"/>
        <w:gridCol w:w="567"/>
        <w:gridCol w:w="568"/>
        <w:gridCol w:w="568"/>
        <w:gridCol w:w="573"/>
        <w:gridCol w:w="3400"/>
        <w:gridCol w:w="6"/>
      </w:tblGrid>
      <w:tr>
        <w:trPr>
          <w:trHeight w:val="390"/>
        </w:trPr>
        <w:tc>
          <w:tcPr>
            <w:shd w:val="clear" w:color="ffffff" w:fill="ffffff"/>
            <w:tcW w:w="561" w:type="dxa"/>
            <w:vAlign w:val="center"/>
            <w:vMerge w:val="restart"/>
            <w:textDirection w:val="lrTb"/>
            <w:noWrap w:val="false"/>
          </w:tcPr>
          <w:p>
            <w:pPr>
              <w:ind w:left="-113" w:right="-104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п/п</w:t>
            </w:r>
            <w:r/>
          </w:p>
        </w:tc>
        <w:tc>
          <w:tcPr>
            <w:shd w:val="clear" w:color="ffffff" w:fill="ffffff"/>
            <w:tcW w:w="2263" w:type="dxa"/>
            <w:vAlign w:val="center"/>
            <w:vMerge w:val="restart"/>
            <w:textDirection w:val="lrTb"/>
            <w:noWrap w:val="false"/>
          </w:tcPr>
          <w:p>
            <w:pPr>
              <w:ind w:left="-105" w:right="-114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показателя /</w:t>
            </w:r>
            <w:r/>
          </w:p>
          <w:p>
            <w:pPr>
              <w:ind w:left="-105" w:right="-114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задачи</w:t>
            </w:r>
            <w:r/>
          </w:p>
        </w:tc>
        <w:tc>
          <w:tcPr>
            <w:shd w:val="clear" w:color="ffffff" w:fill="ffffff"/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-105" w:right="-114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Признак возрастания / убывания</w:t>
            </w:r>
            <w:r/>
          </w:p>
        </w:tc>
        <w:tc>
          <w:tcPr>
            <w:shd w:val="clear" w:color="ffffff" w:fill="ffffff"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left="-105" w:right="-114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Уровень показателя</w:t>
            </w:r>
            <w:r/>
          </w:p>
        </w:tc>
        <w:tc>
          <w:tcPr>
            <w:shd w:val="clear" w:color="ffffff" w:fill="ffffff"/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105" w:right="-114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Единица измерения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(по ОКЕИ)</w:t>
            </w:r>
            <w:r/>
          </w:p>
        </w:tc>
        <w:tc>
          <w:tcPr>
            <w:gridSpan w:val="2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ind w:left="-105" w:right="-114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/>
            <w:hyperlink r:id="rId12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anchor="RANGE!_ftn1" w:history="1">
              <w:r>
                <w:rPr>
                  <w:rFonts w:ascii="Times New Roman" w:hAnsi="Times New Roman" w:eastAsia="Times New Roman" w:cs="Times New Roman"/>
                  <w:b/>
                  <w:bCs/>
                  <w:color w:val="000000"/>
                  <w:sz w:val="24"/>
                  <w:szCs w:val="24"/>
                  <w:lang w:eastAsia="ru-RU"/>
                </w:rPr>
                <w:t xml:space="preserve">Базовое значение</w:t>
              </w:r>
            </w:hyperlink>
            <w:r/>
            <w:r/>
          </w:p>
        </w:tc>
        <w:tc>
          <w:tcPr>
            <w:gridSpan w:val="6"/>
            <w:shd w:val="clear" w:color="ffffff" w:fill="ffffff"/>
            <w:tcW w:w="3552" w:type="dxa"/>
            <w:vAlign w:val="center"/>
            <w:textDirection w:val="lrTb"/>
            <w:noWrap w:val="false"/>
          </w:tcPr>
          <w:p>
            <w:pPr>
              <w:ind w:left="-105" w:right="-114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Значение показателей по годам</w:t>
            </w:r>
            <w:r/>
          </w:p>
        </w:tc>
        <w:tc>
          <w:tcPr>
            <w:gridSpan w:val="2"/>
            <w:shd w:val="clear" w:color="ffffff" w:fill="ffffff"/>
            <w:tcW w:w="3406" w:type="dxa"/>
            <w:vAlign w:val="center"/>
            <w:textDirection w:val="lrTb"/>
            <w:noWrap w:val="false"/>
          </w:tcPr>
          <w:p>
            <w:pPr>
              <w:ind w:left="-105" w:right="-114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Ответственный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достижение показателя</w:t>
            </w:r>
            <w:r/>
          </w:p>
        </w:tc>
      </w:tr>
      <w:tr>
        <w:trPr>
          <w:gridAfter w:val="1"/>
          <w:trHeight w:val="356"/>
        </w:trPr>
        <w:tc>
          <w:tcPr>
            <w:tcW w:w="56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tcW w:w="226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/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714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значение</w:t>
            </w:r>
            <w:r/>
          </w:p>
        </w:tc>
        <w:tc>
          <w:tcPr>
            <w:shd w:val="clear" w:color="ffffff" w:fill="ffffff"/>
            <w:tcW w:w="703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год</w:t>
            </w:r>
            <w:r/>
          </w:p>
        </w:tc>
        <w:tc>
          <w:tcPr>
            <w:shd w:val="clear" w:color="ffffff" w:fill="ffffff"/>
            <w:tcW w:w="575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2025</w:t>
            </w:r>
            <w:r/>
          </w:p>
        </w:tc>
        <w:tc>
          <w:tcPr>
            <w:shd w:val="clear" w:color="ffffff" w:fill="ffffff"/>
            <w:tcW w:w="701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2026</w:t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2027</w:t>
            </w:r>
            <w:r/>
          </w:p>
        </w:tc>
        <w:tc>
          <w:tcPr>
            <w:shd w:val="clear" w:color="ffffff" w:fill="ffffff"/>
            <w:tcW w:w="568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2028</w:t>
            </w:r>
            <w:r/>
          </w:p>
        </w:tc>
        <w:tc>
          <w:tcPr>
            <w:shd w:val="clear" w:color="ffffff" w:fill="ffffff"/>
            <w:tcW w:w="568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2029</w:t>
            </w:r>
            <w:r/>
          </w:p>
        </w:tc>
        <w:tc>
          <w:tcPr>
            <w:shd w:val="clear" w:color="ffffff" w:fill="ffffff"/>
            <w:tcW w:w="573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2030</w:t>
            </w:r>
            <w:r/>
          </w:p>
        </w:tc>
        <w:tc>
          <w:tcPr>
            <w:tcW w:w="34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/>
          </w:p>
        </w:tc>
      </w:tr>
      <w:tr>
        <w:trPr>
          <w:gridAfter w:val="1"/>
          <w:trHeight w:val="290"/>
        </w:trPr>
        <w:tc>
          <w:tcPr>
            <w:shd w:val="clear" w:color="ffffff" w:fill="ffffff"/>
            <w:tcW w:w="5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ffffff" w:fill="ffffff"/>
            <w:tcW w:w="22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</w:t>
            </w:r>
            <w:r/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3</w:t>
            </w:r>
            <w:r/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4</w:t>
            </w:r>
            <w:r/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5</w:t>
            </w:r>
            <w:r/>
          </w:p>
        </w:tc>
        <w:tc>
          <w:tcPr>
            <w:shd w:val="clear" w:color="ffffff" w:fill="ffffff"/>
            <w:tcW w:w="714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6</w:t>
            </w:r>
            <w:r/>
          </w:p>
        </w:tc>
        <w:tc>
          <w:tcPr>
            <w:shd w:val="clear" w:color="ffffff" w:fill="ffffff"/>
            <w:tcW w:w="703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7</w:t>
            </w:r>
            <w:r/>
          </w:p>
        </w:tc>
        <w:tc>
          <w:tcPr>
            <w:shd w:val="clear" w:color="ffffff" w:fill="ffffff"/>
            <w:tcW w:w="575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9</w:t>
            </w:r>
            <w:r/>
          </w:p>
        </w:tc>
        <w:tc>
          <w:tcPr>
            <w:shd w:val="clear" w:color="ffffff" w:fill="ffffff"/>
            <w:tcW w:w="701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10</w:t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11</w:t>
            </w:r>
            <w:r/>
          </w:p>
        </w:tc>
        <w:tc>
          <w:tcPr>
            <w:shd w:val="clear" w:color="ffffff" w:fill="ffffff"/>
            <w:tcW w:w="568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12</w:t>
            </w:r>
            <w:r/>
          </w:p>
        </w:tc>
        <w:tc>
          <w:tcPr>
            <w:shd w:val="clear" w:color="ffffff" w:fill="ffffff"/>
            <w:tcW w:w="568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13</w:t>
            </w:r>
            <w:r/>
          </w:p>
        </w:tc>
        <w:tc>
          <w:tcPr>
            <w:shd w:val="clear" w:color="ffffff" w:fill="ffffff"/>
            <w:tcW w:w="573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14</w:t>
            </w:r>
            <w:r/>
          </w:p>
        </w:tc>
        <w:tc>
          <w:tcPr>
            <w:shd w:val="clear" w:color="ffffff" w:fill="ffffff"/>
            <w:tcW w:w="34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15</w:t>
            </w:r>
            <w:r/>
          </w:p>
        </w:tc>
      </w:tr>
      <w:tr>
        <w:trPr>
          <w:gridAfter w:val="1"/>
          <w:trHeight w:val="470"/>
        </w:trPr>
        <w:tc>
          <w:tcPr>
            <w:shd w:val="clear" w:color="ffffff" w:fill="ffffff"/>
            <w:tcW w:w="56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gridSpan w:val="13"/>
            <w:shd w:val="clear" w:color="ffffff" w:fill="ffffff"/>
            <w:tcW w:w="14317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Задача 1 «Повышение надежности и эффективности установок наружного освещения»</w:t>
            </w:r>
            <w:r/>
          </w:p>
        </w:tc>
      </w:tr>
      <w:tr>
        <w:trPr>
          <w:gridAfter w:val="1"/>
          <w:trHeight w:val="470"/>
        </w:trPr>
        <w:tc>
          <w:tcPr>
            <w:shd w:val="clear" w:color="ffffff" w:fill="ffffff"/>
            <w:tcW w:w="56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/>
          </w:p>
        </w:tc>
        <w:tc>
          <w:tcPr>
            <w:shd w:val="clear" w:color="ffffff" w:fill="ffffff"/>
            <w:tcW w:w="226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Количество светоточек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на территории населенных пунктов Вейделевского района</w:t>
            </w:r>
            <w:r/>
          </w:p>
        </w:tc>
        <w:tc>
          <w:tcPr>
            <w:shd w:val="clear" w:color="ffffff" w:fill="ffffff"/>
            <w:tcW w:w="1559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Прогрессирующий</w:t>
            </w:r>
            <w:r/>
          </w:p>
        </w:tc>
        <w:tc>
          <w:tcPr>
            <w:shd w:val="clear" w:color="ffffff" w:fill="ffffff"/>
            <w:tcW w:w="992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МП</w:t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единиц</w:t>
            </w:r>
            <w:r/>
          </w:p>
        </w:tc>
        <w:tc>
          <w:tcPr>
            <w:shd w:val="clear" w:color="ffffff" w:fill="ffffff"/>
            <w:tcW w:w="7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2948</w:t>
            </w:r>
            <w:r/>
          </w:p>
        </w:tc>
        <w:tc>
          <w:tcPr>
            <w:shd w:val="clear" w:color="ffffff" w:fill="ffffff"/>
            <w:tcW w:w="7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2023</w:t>
            </w:r>
            <w:r/>
          </w:p>
        </w:tc>
        <w:tc>
          <w:tcPr>
            <w:shd w:val="clear" w:color="ffffff" w:fill="ffffff"/>
            <w:tcW w:w="5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3022</w:t>
            </w:r>
            <w:r/>
          </w:p>
        </w:tc>
        <w:tc>
          <w:tcPr>
            <w:shd w:val="clear" w:color="ffffff" w:fill="ffffff"/>
            <w:tcW w:w="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3052</w:t>
            </w:r>
            <w:r/>
          </w:p>
        </w:tc>
        <w:tc>
          <w:tcPr>
            <w:shd w:val="clear" w:color="ffffff" w:fill="ffffff"/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3082</w:t>
            </w:r>
            <w:r/>
          </w:p>
        </w:tc>
        <w:tc>
          <w:tcPr>
            <w:shd w:val="clear" w:color="ffffff" w:fill="ffffff"/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3115</w:t>
            </w:r>
            <w:r/>
          </w:p>
        </w:tc>
        <w:tc>
          <w:tcPr>
            <w:shd w:val="clear" w:color="ffffff" w:fill="ffffff"/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3145</w:t>
            </w:r>
            <w:r/>
          </w:p>
        </w:tc>
        <w:tc>
          <w:tcPr>
            <w:shd w:val="clear" w:color="ffffff" w:fill="ffffff"/>
            <w:tcW w:w="57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3176</w:t>
            </w:r>
            <w:r/>
          </w:p>
        </w:tc>
        <w:tc>
          <w:tcPr>
            <w:shd w:val="clear" w:color="ffffff" w:fill="ffffff"/>
            <w:tcW w:w="3400" w:type="dxa"/>
            <w:textDirection w:val="lrTb"/>
            <w:noWrap w:val="false"/>
          </w:tcPr>
          <w:p>
            <w:pPr>
              <w:ind w:left="-105" w:right="-10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Управление строительства, архитектуры и ЖКХ администрации района</w:t>
            </w:r>
            <w:r/>
          </w:p>
        </w:tc>
      </w:tr>
      <w:tr>
        <w:trPr>
          <w:gridAfter w:val="1"/>
          <w:trHeight w:val="557"/>
        </w:trPr>
        <w:tc>
          <w:tcPr>
            <w:shd w:val="clear" w:color="ffffff" w:fill="ffffff"/>
            <w:tcW w:w="56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gridSpan w:val="13"/>
            <w:shd w:val="clear" w:color="ffffff" w:fill="ffffff"/>
            <w:tcW w:w="14317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  <w:r/>
          </w:p>
        </w:tc>
      </w:tr>
      <w:tr>
        <w:trPr>
          <w:gridAfter w:val="1"/>
          <w:trHeight w:val="557"/>
        </w:trPr>
        <w:tc>
          <w:tcPr>
            <w:shd w:val="clear" w:color="ffffff" w:fill="ffffff"/>
            <w:tcW w:w="56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/>
          </w:p>
        </w:tc>
        <w:tc>
          <w:tcPr>
            <w:shd w:val="clear" w:color="ffffff" w:fill="ffffff"/>
            <w:tcW w:w="226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Количество умерших (погибших), не имеющих супруга, близких родственников, иных родственников либо законного представителя</w:t>
            </w:r>
            <w:r/>
          </w:p>
        </w:tc>
        <w:tc>
          <w:tcPr>
            <w:shd w:val="clear" w:color="ffffff" w:fill="ffffff"/>
            <w:tcW w:w="1559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Регрессирующий</w:t>
            </w:r>
            <w:r/>
          </w:p>
        </w:tc>
        <w:tc>
          <w:tcPr>
            <w:shd w:val="clear" w:color="ffffff" w:fill="ffffff"/>
            <w:tcW w:w="992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КПМ</w:t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проценты</w:t>
            </w:r>
            <w:r/>
          </w:p>
        </w:tc>
        <w:tc>
          <w:tcPr>
            <w:shd w:val="clear" w:color="ffffff" w:fill="ffffff"/>
            <w:tcW w:w="714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ffffff" w:fill="ffffff"/>
            <w:tcW w:w="703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2023</w:t>
            </w:r>
            <w:r/>
          </w:p>
        </w:tc>
        <w:tc>
          <w:tcPr>
            <w:shd w:val="clear" w:color="ffffff" w:fill="ffffff"/>
            <w:tcW w:w="575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100</w:t>
            </w:r>
            <w:r/>
          </w:p>
        </w:tc>
        <w:tc>
          <w:tcPr>
            <w:shd w:val="clear" w:color="ffffff" w:fill="ffffff"/>
            <w:tcW w:w="701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100</w:t>
            </w:r>
            <w:r/>
          </w:p>
        </w:tc>
        <w:tc>
          <w:tcPr>
            <w:shd w:val="clear" w:color="ffffff" w:fill="ffffff"/>
            <w:tcW w:w="567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100</w:t>
            </w:r>
            <w:r/>
          </w:p>
        </w:tc>
        <w:tc>
          <w:tcPr>
            <w:shd w:val="clear" w:color="ffffff" w:fill="ffffff"/>
            <w:tcW w:w="568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100</w:t>
            </w:r>
            <w:r/>
          </w:p>
        </w:tc>
        <w:tc>
          <w:tcPr>
            <w:shd w:val="clear" w:color="ffffff" w:fill="ffffff"/>
            <w:tcW w:w="568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100</w:t>
            </w:r>
            <w:r/>
          </w:p>
        </w:tc>
        <w:tc>
          <w:tcPr>
            <w:shd w:val="clear" w:color="ffffff" w:fill="ffffff"/>
            <w:tcW w:w="573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100</w:t>
            </w:r>
            <w:r/>
          </w:p>
        </w:tc>
        <w:tc>
          <w:tcPr>
            <w:shd w:val="clear" w:color="ffffff" w:fill="ffffff"/>
            <w:tcW w:w="3400" w:type="dxa"/>
            <w:textDirection w:val="lrTb"/>
            <w:noWrap w:val="false"/>
          </w:tcPr>
          <w:p>
            <w:pPr>
              <w:ind w:left="-105" w:right="-10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Управление строительства, архитектуры и ЖКХ администрации района</w:t>
            </w:r>
            <w:r/>
          </w:p>
        </w:tc>
      </w:tr>
      <w:tr>
        <w:trPr>
          <w:gridAfter w:val="1"/>
          <w:trHeight w:val="557"/>
        </w:trPr>
        <w:tc>
          <w:tcPr>
            <w:shd w:val="clear" w:color="ffffff" w:fill="ffffff"/>
            <w:tcW w:w="56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gridSpan w:val="13"/>
            <w:shd w:val="clear" w:color="ffffff" w:fill="ffffff"/>
            <w:tcW w:w="14317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Задача 3. «Исполнение обязательств по оплате взносов на капитальный ремонт по муниципальному жилищному фонду.»</w:t>
            </w:r>
            <w:r/>
          </w:p>
        </w:tc>
      </w:tr>
      <w:tr>
        <w:trPr>
          <w:gridAfter w:val="1"/>
          <w:trHeight w:val="557"/>
        </w:trPr>
        <w:tc>
          <w:tcPr>
            <w:shd w:val="clear" w:color="ffffff" w:fill="ffffff"/>
            <w:tcW w:w="56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3.1.</w:t>
            </w:r>
            <w:r/>
          </w:p>
        </w:tc>
        <w:tc>
          <w:tcPr>
            <w:shd w:val="clear" w:color="ffffff" w:fill="ffffff"/>
            <w:tcW w:w="226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Количество капитально отремонтированных МКД на территории Вейделевского района</w:t>
            </w:r>
            <w:r/>
          </w:p>
        </w:tc>
        <w:tc>
          <w:tcPr>
            <w:shd w:val="clear" w:color="ffffff" w:fill="ffffff"/>
            <w:tcW w:w="1559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Прогрессирующий</w:t>
            </w:r>
            <w:r/>
          </w:p>
        </w:tc>
        <w:tc>
          <w:tcPr>
            <w:shd w:val="clear" w:color="ffffff" w:fill="ffffff"/>
            <w:tcW w:w="992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КМП</w:t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единиц</w:t>
            </w:r>
            <w:r/>
          </w:p>
        </w:tc>
        <w:tc>
          <w:tcPr>
            <w:shd w:val="clear" w:color="ffffff" w:fill="ffffff"/>
            <w:tcW w:w="714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ffffff" w:fill="ffffff"/>
            <w:tcW w:w="703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3</w:t>
            </w:r>
            <w:r/>
          </w:p>
        </w:tc>
        <w:tc>
          <w:tcPr>
            <w:shd w:val="clear" w:color="ffffff" w:fill="ffffff"/>
            <w:tcW w:w="575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ffffff" w:fill="ffffff"/>
            <w:tcW w:w="701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ffffff" w:fill="ffffff"/>
            <w:tcW w:w="567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ffffff" w:fill="ffffff"/>
            <w:tcW w:w="568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ffffff" w:fill="ffffff"/>
            <w:tcW w:w="568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ffffff" w:fill="ffffff"/>
            <w:tcW w:w="573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ffffff" w:fill="ffffff"/>
            <w:tcW w:w="3400" w:type="dxa"/>
            <w:textDirection w:val="lrTb"/>
            <w:noWrap w:val="false"/>
          </w:tcPr>
          <w:p>
            <w:pPr>
              <w:ind w:left="-105" w:right="-10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Управление строительства, архитектуры и ЖКХ администрации района</w:t>
            </w:r>
            <w:r/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3. Помесячный план достижения показателей комплекса процессных мероприятий 1 в 202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году</w:t>
      </w:r>
      <w:r/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tbl>
      <w:tblPr>
        <w:tblW w:w="1530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973"/>
        <w:gridCol w:w="116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680"/>
      </w:tblGrid>
      <w:tr>
        <w:trPr>
          <w:trHeight w:val="267"/>
        </w:trPr>
        <w:tc>
          <w:tcPr>
            <w:shd w:val="clear" w:color="ffffff" w:fill="ffffff"/>
            <w:tcW w:w="5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п/п</w:t>
            </w:r>
            <w:r/>
          </w:p>
        </w:tc>
        <w:tc>
          <w:tcPr>
            <w:shd w:val="clear" w:color="ffffff" w:fill="ffffff"/>
            <w:tcW w:w="397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показателя</w:t>
            </w:r>
            <w:r/>
          </w:p>
        </w:tc>
        <w:tc>
          <w:tcPr>
            <w:shd w:val="clear" w:color="ffffff" w:fill="ffffff"/>
            <w:tcW w:w="11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Уровень показателя</w:t>
            </w:r>
            <w:r/>
          </w:p>
        </w:tc>
        <w:tc>
          <w:tcPr>
            <w:shd w:val="clear" w:color="ffffff" w:fill="ffffff"/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Единица измерения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(по ОКЕИ)</w:t>
            </w:r>
            <w:r/>
          </w:p>
        </w:tc>
        <w:tc>
          <w:tcPr>
            <w:gridSpan w:val="11"/>
            <w:shd w:val="clear" w:color="ffffff" w:fill="ffffff"/>
            <w:tcW w:w="7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Плановые значения на конец месяца</w:t>
            </w:r>
            <w:r/>
          </w:p>
        </w:tc>
        <w:tc>
          <w:tcPr>
            <w:shd w:val="clear" w:color="ffffff" w:fill="ffffff"/>
            <w:tcW w:w="6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На конец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202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года</w:t>
            </w:r>
            <w:r/>
          </w:p>
        </w:tc>
      </w:tr>
      <w:tr>
        <w:trPr>
          <w:trHeight w:val="272"/>
        </w:trPr>
        <w:tc>
          <w:tcPr>
            <w:tcW w:w="56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tcW w:w="397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/>
          </w:p>
        </w:tc>
        <w:tc>
          <w:tcPr>
            <w:tcW w:w="116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янв.</w:t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фев.</w:t>
            </w:r>
            <w:r/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март</w:t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апр.</w:t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май</w:t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июнь</w:t>
            </w:r>
            <w:r/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июль</w:t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авг.</w:t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сент.</w:t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окт.</w:t>
            </w:r>
            <w:r/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ind w:left="-108" w:right="-104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ноябрь</w:t>
            </w:r>
            <w:r/>
          </w:p>
        </w:tc>
        <w:tc>
          <w:tcPr>
            <w:tcW w:w="68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277"/>
        </w:trPr>
        <w:tc>
          <w:tcPr>
            <w:shd w:val="clear" w:color="ffffff" w:fill="ffffff"/>
            <w:tcW w:w="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ffffff" w:fill="ffffff"/>
            <w:tcW w:w="39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</w:t>
            </w:r>
            <w:r/>
          </w:p>
        </w:tc>
        <w:tc>
          <w:tcPr>
            <w:shd w:val="clear" w:color="ffffff" w:fill="ffffff"/>
            <w:tcW w:w="11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3</w:t>
            </w:r>
            <w:r/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4</w:t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5</w:t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6</w:t>
            </w:r>
            <w:r/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7</w:t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8</w:t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9</w:t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10</w:t>
            </w:r>
            <w:r/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11</w:t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12</w:t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13</w:t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14</w:t>
            </w:r>
            <w:r/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15</w:t>
            </w:r>
            <w:r/>
          </w:p>
        </w:tc>
        <w:tc>
          <w:tcPr>
            <w:shd w:val="clear" w:color="ffffff" w:fill="ffffff"/>
            <w:tcW w:w="6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16</w:t>
            </w:r>
            <w:r/>
          </w:p>
        </w:tc>
      </w:tr>
      <w:tr>
        <w:trPr>
          <w:trHeight w:val="349"/>
        </w:trPr>
        <w:tc>
          <w:tcPr>
            <w:shd w:val="clear" w:color="ffffff" w:fill="ffffff"/>
            <w:tcW w:w="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1.</w:t>
            </w:r>
            <w:r/>
          </w:p>
        </w:tc>
        <w:tc>
          <w:tcPr>
            <w:gridSpan w:val="15"/>
            <w:shd w:val="clear" w:color="ffffff" w:fill="ffffff"/>
            <w:tcW w:w="147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Задача 1 «Повышение надежности и эффективности установок наружного освещения»</w:t>
            </w:r>
            <w:r/>
          </w:p>
        </w:tc>
      </w:tr>
      <w:tr>
        <w:trPr>
          <w:trHeight w:val="427"/>
        </w:trPr>
        <w:tc>
          <w:tcPr>
            <w:shd w:val="clear" w:color="ffffff" w:fill="ffffff"/>
            <w:tcW w:w="56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/>
          </w:p>
        </w:tc>
        <w:tc>
          <w:tcPr>
            <w:shd w:val="clear" w:color="ffffff" w:fill="ffffff"/>
            <w:tcW w:w="397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Количество светоточек на территории населенных пунктов области</w:t>
            </w:r>
            <w:r/>
          </w:p>
        </w:tc>
        <w:tc>
          <w:tcPr>
            <w:shd w:val="clear" w:color="ffffff" w:fill="ffffff"/>
            <w:tcW w:w="11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МП</w:t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единиц</w:t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3022</w:t>
            </w:r>
            <w:r/>
          </w:p>
        </w:tc>
      </w:tr>
      <w:tr>
        <w:trPr>
          <w:trHeight w:val="262"/>
        </w:trPr>
        <w:tc>
          <w:tcPr>
            <w:shd w:val="clear" w:color="ffffff" w:fill="ffffff"/>
            <w:tcW w:w="56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</w:t>
            </w:r>
            <w:r/>
          </w:p>
        </w:tc>
        <w:tc>
          <w:tcPr>
            <w:gridSpan w:val="15"/>
            <w:shd w:val="clear" w:color="ffffff" w:fill="ffffff"/>
            <w:tcW w:w="1474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  <w:r/>
          </w:p>
        </w:tc>
      </w:tr>
      <w:tr>
        <w:trPr>
          <w:trHeight w:val="699"/>
        </w:trPr>
        <w:tc>
          <w:tcPr>
            <w:shd w:val="clear" w:color="ffffff" w:fill="ffffff"/>
            <w:tcW w:w="56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/>
          </w:p>
        </w:tc>
        <w:tc>
          <w:tcPr>
            <w:shd w:val="clear" w:color="ffffff" w:fill="ffffff"/>
            <w:tcW w:w="397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Количество умерших (погибших), не имеющих супруга, близких родственников, иных родственников либо законного представителя</w:t>
            </w:r>
            <w:r/>
          </w:p>
        </w:tc>
        <w:tc>
          <w:tcPr>
            <w:shd w:val="clear" w:color="ffffff" w:fill="ffffff"/>
            <w:tcW w:w="11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МП</w:t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Единица</w:t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/>
          </w:p>
        </w:tc>
      </w:tr>
      <w:tr>
        <w:trPr>
          <w:trHeight w:val="699"/>
        </w:trPr>
        <w:tc>
          <w:tcPr>
            <w:shd w:val="clear" w:color="ffffff" w:fill="ffffff"/>
            <w:tcW w:w="56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/>
          </w:p>
        </w:tc>
        <w:tc>
          <w:tcPr>
            <w:gridSpan w:val="15"/>
            <w:shd w:val="clear" w:color="ffffff" w:fill="ffffff"/>
            <w:tcW w:w="1474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Задача 3. «Исполнение обязательств по оплате взносов на капитальный ремонт по муниципальному жилищному фонду.»</w:t>
            </w:r>
            <w:r/>
          </w:p>
        </w:tc>
      </w:tr>
      <w:tr>
        <w:trPr>
          <w:trHeight w:val="699"/>
        </w:trPr>
        <w:tc>
          <w:tcPr>
            <w:shd w:val="clear" w:color="ffffff" w:fill="ffffff"/>
            <w:tcW w:w="56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3.1.</w:t>
            </w:r>
            <w:r/>
          </w:p>
        </w:tc>
        <w:tc>
          <w:tcPr>
            <w:shd w:val="clear" w:color="ffffff" w:fill="ffffff"/>
            <w:tcW w:w="397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Количество капитально отремонтированных МКД на территории Вейделевского района</w:t>
            </w:r>
            <w:r/>
          </w:p>
        </w:tc>
        <w:tc>
          <w:tcPr>
            <w:shd w:val="clear" w:color="ffffff" w:fill="ffffff"/>
            <w:tcW w:w="11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МП</w:t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Единица</w:t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shd w:val="clear" w:color="ffffff" w:fill="ffffff"/>
            <w:tcW w:w="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/>
          </w:p>
        </w:tc>
      </w:tr>
    </w:tbl>
    <w:p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4. Перечень мероприятий (результатов) комплекса процессных мероприятий 1</w:t>
      </w:r>
      <w:r/>
    </w:p>
    <w:p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</w:r>
      <w:r/>
    </w:p>
    <w:tbl>
      <w:tblPr>
        <w:tblpPr w:horzAnchor="text" w:tblpXSpec="left" w:vertAnchor="text" w:tblpY="1" w:leftFromText="180" w:topFromText="0" w:rightFromText="180" w:bottomFromText="0"/>
        <w:tblW w:w="121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47"/>
        <w:gridCol w:w="1966"/>
        <w:gridCol w:w="1545"/>
        <w:gridCol w:w="1272"/>
        <w:gridCol w:w="874"/>
        <w:gridCol w:w="708"/>
        <w:gridCol w:w="851"/>
        <w:gridCol w:w="567"/>
        <w:gridCol w:w="567"/>
        <w:gridCol w:w="567"/>
        <w:gridCol w:w="567"/>
        <w:gridCol w:w="567"/>
        <w:gridCol w:w="1579"/>
        <w:gridCol w:w="21"/>
      </w:tblGrid>
      <w:tr>
        <w:trPr>
          <w:trHeight w:val="593"/>
          <w:tblHeader/>
        </w:trPr>
        <w:tc>
          <w:tcPr>
            <w:shd w:val="clear" w:color="auto" w:fill="auto"/>
            <w:tcW w:w="54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№ п/п</w:t>
            </w:r>
            <w:r/>
          </w:p>
        </w:tc>
        <w:tc>
          <w:tcPr>
            <w:shd w:val="clear" w:color="auto" w:fill="auto"/>
            <w:tcW w:w="19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мероприятия (результата)</w:t>
            </w:r>
            <w:r/>
          </w:p>
        </w:tc>
        <w:tc>
          <w:tcPr>
            <w:shd w:val="clear" w:color="auto" w:fill="auto"/>
            <w:tcW w:w="15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Тип мероприятия (результата), сроки реализации</w:t>
            </w:r>
            <w:r/>
          </w:p>
        </w:tc>
        <w:tc>
          <w:tcPr>
            <w:shd w:val="clear" w:color="auto" w:fill="auto"/>
            <w:tcW w:w="127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Единица измерения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(по ОКЕИ)</w:t>
            </w:r>
            <w:r/>
          </w:p>
        </w:tc>
        <w:tc>
          <w:tcPr>
            <w:gridSpan w:val="2"/>
            <w:shd w:val="clear" w:color="auto" w:fill="auto"/>
            <w:tcW w:w="15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Базовое значение</w:t>
            </w:r>
            <w:r/>
          </w:p>
        </w:tc>
        <w:tc>
          <w:tcPr>
            <w:gridSpan w:val="6"/>
            <w:shd w:val="clear" w:color="auto" w:fill="auto"/>
            <w:tcW w:w="368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Значения мероприятия (результата),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параметра характеристики мероприятия (результата) по годам</w:t>
            </w:r>
            <w:r/>
          </w:p>
        </w:tc>
        <w:tc>
          <w:tcPr>
            <w:gridSpan w:val="2"/>
            <w:shd w:val="clear" w:color="auto" w:fill="auto"/>
            <w:tcW w:w="16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на конец года</w:t>
            </w:r>
            <w:r/>
          </w:p>
        </w:tc>
      </w:tr>
      <w:tr>
        <w:trPr>
          <w:gridAfter w:val="1"/>
          <w:trHeight w:val="115"/>
          <w:tblHeader/>
        </w:trPr>
        <w:tc>
          <w:tcPr>
            <w:tcW w:w="54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/>
          </w:p>
        </w:tc>
        <w:tc>
          <w:tcPr>
            <w:tcW w:w="19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/>
          </w:p>
        </w:tc>
        <w:tc>
          <w:tcPr>
            <w:tcW w:w="154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/>
          </w:p>
        </w:tc>
        <w:tc>
          <w:tcPr>
            <w:tcW w:w="127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значение</w:t>
            </w:r>
            <w:r/>
          </w:p>
        </w:tc>
        <w:tc>
          <w:tcPr>
            <w:shd w:val="clear" w:color="auto" w:fill="auto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год</w:t>
            </w:r>
            <w:r/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2025</w:t>
            </w:r>
            <w:r/>
          </w:p>
        </w:tc>
        <w:tc>
          <w:tcPr>
            <w:shd w:val="clear" w:color="auto" w:fill="auto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2026</w:t>
            </w:r>
            <w:r/>
          </w:p>
        </w:tc>
        <w:tc>
          <w:tcPr>
            <w:shd w:val="clear" w:color="auto" w:fill="auto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2027</w:t>
            </w:r>
            <w:r/>
          </w:p>
        </w:tc>
        <w:tc>
          <w:tcPr>
            <w:shd w:val="clear" w:color="auto" w:fill="auto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2028</w:t>
            </w:r>
            <w:r/>
          </w:p>
        </w:tc>
        <w:tc>
          <w:tcPr>
            <w:shd w:val="clear" w:color="auto" w:fill="auto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2029</w:t>
            </w:r>
            <w:r/>
          </w:p>
        </w:tc>
        <w:tc>
          <w:tcPr>
            <w:shd w:val="clear" w:color="auto" w:fill="auto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2030</w:t>
            </w:r>
            <w:r/>
          </w:p>
        </w:tc>
        <w:tc>
          <w:tcPr>
            <w:tcW w:w="1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/>
          </w:p>
        </w:tc>
      </w:tr>
      <w:tr>
        <w:trPr>
          <w:gridAfter w:val="1"/>
          <w:trHeight w:val="277"/>
        </w:trPr>
        <w:tc>
          <w:tcPr>
            <w:shd w:val="clear" w:color="auto" w:fill="auto"/>
            <w:tcW w:w="54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19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</w:t>
            </w:r>
            <w:r/>
          </w:p>
        </w:tc>
        <w:tc>
          <w:tcPr>
            <w:shd w:val="clear" w:color="auto" w:fill="auto"/>
            <w:tcW w:w="15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3</w:t>
            </w:r>
            <w:r/>
          </w:p>
        </w:tc>
        <w:tc>
          <w:tcPr>
            <w:shd w:val="clear" w:color="auto" w:fill="auto"/>
            <w:tcW w:w="12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4</w:t>
            </w:r>
            <w:r/>
          </w:p>
        </w:tc>
        <w:tc>
          <w:tcPr>
            <w:shd w:val="clear" w:color="auto" w:fill="auto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5</w:t>
            </w:r>
            <w:r/>
          </w:p>
        </w:tc>
        <w:tc>
          <w:tcPr>
            <w:shd w:val="clear" w:color="auto" w:fill="auto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6</w:t>
            </w:r>
            <w:r/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8</w:t>
            </w:r>
            <w:r/>
          </w:p>
        </w:tc>
        <w:tc>
          <w:tcPr>
            <w:shd w:val="clear" w:color="auto" w:fill="auto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9</w:t>
            </w:r>
            <w:r/>
          </w:p>
        </w:tc>
        <w:tc>
          <w:tcPr>
            <w:shd w:val="clear" w:color="auto" w:fill="auto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10</w:t>
            </w:r>
            <w:r/>
          </w:p>
        </w:tc>
        <w:tc>
          <w:tcPr>
            <w:shd w:val="clear" w:color="auto" w:fill="auto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11</w:t>
            </w:r>
            <w:r/>
          </w:p>
        </w:tc>
        <w:tc>
          <w:tcPr>
            <w:shd w:val="clear" w:color="auto" w:fill="auto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12</w:t>
            </w:r>
            <w:r/>
          </w:p>
        </w:tc>
        <w:tc>
          <w:tcPr>
            <w:shd w:val="clear" w:color="auto" w:fill="auto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13</w:t>
            </w:r>
            <w:r/>
          </w:p>
        </w:tc>
        <w:tc>
          <w:tcPr>
            <w:shd w:val="clear" w:color="auto" w:fill="auto"/>
            <w:tcW w:w="15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14</w:t>
            </w:r>
            <w:r/>
          </w:p>
        </w:tc>
      </w:tr>
      <w:tr>
        <w:trPr>
          <w:gridAfter w:val="1"/>
          <w:trHeight w:val="762"/>
        </w:trPr>
        <w:tc>
          <w:tcPr>
            <w:shd w:val="clear" w:color="auto" w:fill="auto"/>
            <w:tcW w:w="54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gridSpan w:val="12"/>
            <w:shd w:val="clear" w:color="auto" w:fill="auto"/>
            <w:tcW w:w="1163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Задача 1 «Повышение надежности и эффективности установок наружного освещения»</w:t>
            </w:r>
            <w:r/>
          </w:p>
        </w:tc>
      </w:tr>
      <w:tr>
        <w:trPr>
          <w:gridAfter w:val="1"/>
          <w:trHeight w:val="762"/>
        </w:trPr>
        <w:tc>
          <w:tcPr>
            <w:shd w:val="clear" w:color="auto" w:fill="auto"/>
            <w:tcW w:w="54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1.1.</w:t>
            </w:r>
            <w:r/>
          </w:p>
        </w:tc>
        <w:tc>
          <w:tcPr>
            <w:shd w:val="clear" w:color="auto" w:fill="auto"/>
            <w:tcW w:w="196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Организовано наружное освещение населенных пунктов Вейделевского района</w:t>
            </w:r>
            <w:r/>
          </w:p>
        </w:tc>
        <w:tc>
          <w:tcPr>
            <w:shd w:val="clear" w:color="auto" w:fill="auto"/>
            <w:tcW w:w="15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Оказание услуг (выполнение работ)</w:t>
            </w:r>
            <w:r/>
          </w:p>
        </w:tc>
        <w:tc>
          <w:tcPr>
            <w:shd w:val="clear" w:color="auto" w:fill="auto"/>
            <w:tcW w:w="12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Единица</w:t>
            </w:r>
            <w:r/>
          </w:p>
        </w:tc>
        <w:tc>
          <w:tcPr>
            <w:shd w:val="clear" w:color="auto" w:fill="auto"/>
            <w:tcW w:w="8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19</w:t>
            </w:r>
            <w:r/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2023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19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19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19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19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19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19</w:t>
            </w:r>
            <w:r/>
          </w:p>
        </w:tc>
        <w:tc>
          <w:tcPr>
            <w:shd w:val="clear" w:color="auto" w:fill="auto"/>
            <w:tcW w:w="157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Количество светоточек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на территории населенных пунктов района</w:t>
            </w:r>
            <w:r/>
          </w:p>
        </w:tc>
      </w:tr>
      <w:tr>
        <w:trPr>
          <w:gridAfter w:val="1"/>
          <w:trHeight w:val="762"/>
        </w:trPr>
        <w:tc>
          <w:tcPr>
            <w:gridSpan w:val="13"/>
            <w:shd w:val="clear" w:color="auto" w:fill="auto"/>
            <w:tcW w:w="12177" w:type="dxa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Поддержание нормируемых светотехнических параметров установок наружного осве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щения 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и устранение возникающих неисправностей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gridAfter w:val="1"/>
          <w:trHeight w:val="1196"/>
        </w:trPr>
        <w:tc>
          <w:tcPr>
            <w:shd w:val="clear" w:color="auto" w:fill="auto"/>
            <w:tcW w:w="54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gridSpan w:val="12"/>
            <w:shd w:val="clear" w:color="auto" w:fill="auto"/>
            <w:tcW w:w="11630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gridAfter w:val="1"/>
          <w:trHeight w:val="1196"/>
        </w:trPr>
        <w:tc>
          <w:tcPr>
            <w:shd w:val="clear" w:color="auto" w:fill="auto"/>
            <w:tcW w:w="54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2.1.</w:t>
            </w:r>
            <w:r/>
          </w:p>
        </w:tc>
        <w:tc>
          <w:tcPr>
            <w:shd w:val="clear" w:color="auto" w:fill="auto"/>
            <w:tcW w:w="196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Возмещены расходы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по гарантированному перечню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услуг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по погребению муниципальным образованиям области </w:t>
            </w:r>
            <w:r/>
          </w:p>
        </w:tc>
        <w:tc>
          <w:tcPr>
            <w:shd w:val="clear" w:color="auto" w:fill="auto"/>
            <w:tcW w:w="15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Оказание услуг (выполнение работ)</w:t>
            </w:r>
            <w:r/>
          </w:p>
        </w:tc>
        <w:tc>
          <w:tcPr>
            <w:shd w:val="clear" w:color="auto" w:fill="auto"/>
            <w:tcW w:w="12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Единица</w:t>
            </w:r>
            <w:r/>
          </w:p>
        </w:tc>
        <w:tc>
          <w:tcPr>
            <w:shd w:val="clear" w:color="auto" w:fill="auto"/>
            <w:tcW w:w="8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2023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157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Количество умерших (погибших), не имеющих супруга,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близких родственников, иных родственников либо законного представителя</w:t>
            </w:r>
            <w:r/>
          </w:p>
        </w:tc>
      </w:tr>
      <w:tr>
        <w:trPr>
          <w:gridAfter w:val="1"/>
          <w:trHeight w:val="1196"/>
        </w:trPr>
        <w:tc>
          <w:tcPr>
            <w:gridSpan w:val="13"/>
            <w:shd w:val="clear" w:color="auto" w:fill="auto"/>
            <w:tcW w:w="12177" w:type="dxa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Погребение умершего и оказание услуг муниципальным образованиям области по погребению специализированными службами по вопросам похоронного дела в рамках статьи 12 Федерального закона от 12 января 1996 года № 8-ФЗ «О погребении и похоронном деле»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gridAfter w:val="1"/>
          <w:trHeight w:val="1196"/>
        </w:trPr>
        <w:tc>
          <w:tcPr>
            <w:shd w:val="clear" w:color="auto" w:fill="auto"/>
            <w:tcW w:w="54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gridSpan w:val="12"/>
            <w:shd w:val="clear" w:color="auto" w:fill="auto"/>
            <w:tcW w:w="1163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Задача 3. «Исполнение обязательств по оплате взносов на капитальный ремонт по муниципальному жилищному фонду.»</w:t>
            </w:r>
            <w:r/>
          </w:p>
        </w:tc>
      </w:tr>
      <w:tr>
        <w:trPr>
          <w:gridAfter w:val="1"/>
          <w:trHeight w:val="1196"/>
        </w:trPr>
        <w:tc>
          <w:tcPr>
            <w:shd w:val="clear" w:color="auto" w:fill="auto"/>
            <w:tcW w:w="54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3.1.</w:t>
            </w:r>
            <w:r/>
          </w:p>
        </w:tc>
        <w:tc>
          <w:tcPr>
            <w:shd w:val="clear" w:color="auto" w:fill="auto"/>
            <w:tcW w:w="196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Ежемесячная оплата взносов на капитальный ремонт за муниципальное жилье </w:t>
            </w:r>
            <w:r/>
          </w:p>
        </w:tc>
        <w:tc>
          <w:tcPr>
            <w:shd w:val="clear" w:color="auto" w:fill="auto"/>
            <w:tcW w:w="15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Оказание услуг (выполнение работ)</w:t>
            </w:r>
            <w:r/>
          </w:p>
        </w:tc>
        <w:tc>
          <w:tcPr>
            <w:shd w:val="clear" w:color="auto" w:fill="auto"/>
            <w:tcW w:w="12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Единица</w:t>
            </w:r>
            <w:r/>
          </w:p>
        </w:tc>
        <w:tc>
          <w:tcPr>
            <w:shd w:val="clear" w:color="auto" w:fill="auto"/>
            <w:tcW w:w="8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2023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auto"/>
            <w:tcW w:w="157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Количество капитально отремонтированных МКД на территории Вейделевского района</w:t>
            </w:r>
            <w:r/>
          </w:p>
        </w:tc>
      </w:tr>
    </w:tbl>
    <w:p>
      <w:pP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5. Финансовое обеспечение комплекса процессных мероприятий 1</w:t>
      </w:r>
      <w:r/>
    </w:p>
    <w:tbl>
      <w:tblPr>
        <w:tblStyle w:val="685"/>
        <w:tblW w:w="5064" w:type="pct"/>
        <w:jc w:val="center"/>
        <w:tblLayout w:type="fixed"/>
        <w:tblLook w:val="04A0" w:firstRow="1" w:lastRow="0" w:firstColumn="1" w:lastColumn="0" w:noHBand="0" w:noVBand="1"/>
      </w:tblPr>
      <w:tblGrid>
        <w:gridCol w:w="3576"/>
        <w:gridCol w:w="2612"/>
        <w:gridCol w:w="991"/>
        <w:gridCol w:w="1180"/>
        <w:gridCol w:w="1275"/>
        <w:gridCol w:w="1275"/>
        <w:gridCol w:w="1052"/>
        <w:gridCol w:w="995"/>
        <w:gridCol w:w="1121"/>
        <w:gridCol w:w="756"/>
        <w:gridCol w:w="236"/>
      </w:tblGrid>
      <w:tr>
        <w:trPr>
          <w:jc w:val="center"/>
          <w:tblHeader/>
        </w:trPr>
        <w:tc>
          <w:tcPr>
            <w:tcW w:w="1187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аименование муниципальной программы, структурного элемента, источник финансового обеспечения</w:t>
            </w:r>
            <w:r/>
          </w:p>
        </w:tc>
        <w:tc>
          <w:tcPr>
            <w:tcW w:w="867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бюджетной классификации</w:t>
            </w:r>
            <w:r/>
          </w:p>
        </w:tc>
        <w:tc>
          <w:tcPr>
            <w:gridSpan w:val="7"/>
            <w:tcW w:w="2618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Объем финансового обеспечения по годам реализации, тыс. рублей</w:t>
            </w:r>
            <w:r/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251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78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r>
            <w:r/>
          </w:p>
        </w:tc>
      </w:tr>
      <w:tr>
        <w:trPr>
          <w:gridAfter w:val="2"/>
          <w:jc w:val="center"/>
          <w:trHeight w:val="73"/>
          <w:tblHeader/>
        </w:trPr>
        <w:tc>
          <w:tcPr>
            <w:tcW w:w="1187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/>
          </w:p>
        </w:tc>
        <w:tc>
          <w:tcPr>
            <w:tcW w:w="867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32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2025</w:t>
            </w:r>
            <w:r/>
          </w:p>
        </w:tc>
        <w:tc>
          <w:tcPr>
            <w:tcW w:w="39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2026</w:t>
            </w:r>
            <w:r/>
          </w:p>
        </w:tc>
        <w:tc>
          <w:tcPr>
            <w:tcW w:w="42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2027</w:t>
            </w:r>
            <w:r/>
          </w:p>
        </w:tc>
        <w:tc>
          <w:tcPr>
            <w:tcW w:w="42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2028</w:t>
            </w:r>
            <w:r/>
          </w:p>
        </w:tc>
        <w:tc>
          <w:tcPr>
            <w:tcW w:w="34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2029</w:t>
            </w:r>
            <w:r/>
          </w:p>
        </w:tc>
        <w:tc>
          <w:tcPr>
            <w:tcW w:w="33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2030</w:t>
            </w:r>
            <w:r/>
          </w:p>
        </w:tc>
        <w:tc>
          <w:tcPr>
            <w:tcW w:w="37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Всего</w:t>
            </w:r>
            <w:r/>
          </w:p>
        </w:tc>
      </w:tr>
      <w:tr>
        <w:trPr>
          <w:gridAfter w:val="2"/>
          <w:jc w:val="center"/>
          <w:trHeight w:val="282"/>
          <w:tblHeader/>
        </w:trPr>
        <w:tc>
          <w:tcPr>
            <w:tcW w:w="11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</w:t>
            </w:r>
            <w:r/>
          </w:p>
        </w:tc>
        <w:tc>
          <w:tcPr>
            <w:tcW w:w="86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</w:t>
            </w:r>
            <w:r/>
          </w:p>
        </w:tc>
        <w:tc>
          <w:tcPr>
            <w:tcW w:w="32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4</w:t>
            </w:r>
            <w:r/>
          </w:p>
        </w:tc>
        <w:tc>
          <w:tcPr>
            <w:tcW w:w="39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5</w:t>
            </w:r>
            <w:r/>
          </w:p>
        </w:tc>
        <w:tc>
          <w:tcPr>
            <w:tcW w:w="42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6</w:t>
            </w:r>
            <w:r/>
          </w:p>
        </w:tc>
        <w:tc>
          <w:tcPr>
            <w:tcW w:w="42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7</w:t>
            </w:r>
            <w:r/>
          </w:p>
        </w:tc>
        <w:tc>
          <w:tcPr>
            <w:tcW w:w="34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8</w:t>
            </w:r>
            <w:r/>
          </w:p>
        </w:tc>
        <w:tc>
          <w:tcPr>
            <w:tcW w:w="33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9</w:t>
            </w:r>
            <w:r/>
          </w:p>
        </w:tc>
        <w:tc>
          <w:tcPr>
            <w:tcW w:w="37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10</w:t>
            </w:r>
            <w:r/>
          </w:p>
        </w:tc>
      </w:tr>
      <w:tr>
        <w:trPr>
          <w:gridAfter w:val="2"/>
          <w:jc w:val="center"/>
          <w:trHeight w:val="709"/>
        </w:trPr>
        <w:tc>
          <w:tcPr>
            <w:tcBorders>
              <w:right w:val="single" w:color="auto" w:sz="4" w:space="0"/>
            </w:tcBorders>
            <w:tcW w:w="1187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  <w:r/>
          </w:p>
        </w:tc>
        <w:tc>
          <w:tcPr>
            <w:tcBorders>
              <w:right w:val="single" w:color="auto" w:sz="4" w:space="0"/>
            </w:tcBorders>
            <w:tcW w:w="867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8500511240100000</w:t>
            </w:r>
            <w:r/>
          </w:p>
        </w:tc>
        <w:tc>
          <w:tcPr>
            <w:tcBorders>
              <w:right w:val="single" w:color="auto" w:sz="4" w:space="0"/>
            </w:tcBorders>
            <w:tcW w:w="329" w:type="pct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15105,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0</w:t>
            </w:r>
            <w:r/>
          </w:p>
        </w:tc>
        <w:tc>
          <w:tcPr>
            <w:tcBorders>
              <w:right w:val="single" w:color="auto" w:sz="4" w:space="0"/>
            </w:tcBorders>
            <w:tcW w:w="392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15594.0</w:t>
            </w:r>
            <w:r/>
          </w:p>
        </w:tc>
        <w:tc>
          <w:tcPr>
            <w:tcBorders>
              <w:right w:val="single" w:color="auto" w:sz="4" w:space="0"/>
            </w:tcBorders>
            <w:tcW w:w="423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16047,0</w:t>
            </w:r>
            <w:r/>
          </w:p>
        </w:tc>
        <w:tc>
          <w:tcPr>
            <w:tcBorders>
              <w:right w:val="single" w:color="auto" w:sz="4" w:space="0"/>
            </w:tcBorders>
            <w:tcW w:w="423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16647,0</w:t>
            </w:r>
            <w:r/>
          </w:p>
        </w:tc>
        <w:tc>
          <w:tcPr>
            <w:tcBorders>
              <w:right w:val="single" w:color="auto" w:sz="4" w:space="0"/>
            </w:tcBorders>
            <w:tcW w:w="349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16647,0</w:t>
            </w:r>
            <w:r/>
          </w:p>
        </w:tc>
        <w:tc>
          <w:tcPr>
            <w:tcBorders>
              <w:right w:val="single" w:color="auto" w:sz="4" w:space="0"/>
            </w:tcBorders>
            <w:tcW w:w="330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16647,0</w:t>
            </w:r>
            <w:r/>
          </w:p>
        </w:tc>
        <w:tc>
          <w:tcPr>
            <w:tcBorders>
              <w:right w:val="single" w:color="auto" w:sz="4" w:space="0"/>
            </w:tcBorders>
            <w:tcW w:w="372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96787.0</w:t>
            </w:r>
            <w:r/>
          </w:p>
        </w:tc>
      </w:tr>
      <w:tr>
        <w:trPr>
          <w:gridAfter w:val="2"/>
          <w:jc w:val="center"/>
          <w:trHeight w:val="279"/>
        </w:trPr>
        <w:tc>
          <w:tcPr>
            <w:tcW w:w="1187" w:type="pct"/>
            <w:textDirection w:val="lrTb"/>
            <w:noWrap w:val="false"/>
          </w:tcPr>
          <w:p>
            <w:pPr>
              <w:ind w:left="283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(всего), из них:</w:t>
            </w:r>
            <w:r/>
          </w:p>
        </w:tc>
        <w:tc>
          <w:tcPr>
            <w:tcBorders>
              <w:right w:val="single" w:color="auto" w:sz="4" w:space="0"/>
            </w:tcBorders>
            <w:tcW w:w="867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9" w:type="pct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15105,0</w:t>
            </w:r>
            <w:r/>
          </w:p>
        </w:tc>
        <w:tc>
          <w:tcPr>
            <w:tcW w:w="392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15694.0</w:t>
            </w:r>
            <w:r/>
          </w:p>
        </w:tc>
        <w:tc>
          <w:tcPr>
            <w:tcW w:w="423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16047,0</w:t>
            </w:r>
            <w:r/>
          </w:p>
        </w:tc>
        <w:tc>
          <w:tcPr>
            <w:tcW w:w="423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16647,0</w:t>
            </w:r>
            <w:r/>
          </w:p>
        </w:tc>
        <w:tc>
          <w:tcPr>
            <w:tcW w:w="349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16647,0</w:t>
            </w:r>
            <w:r/>
          </w:p>
        </w:tc>
        <w:tc>
          <w:tcPr>
            <w:tcW w:w="330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16647,0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96787.0</w:t>
            </w:r>
            <w:r/>
          </w:p>
        </w:tc>
      </w:tr>
      <w:tr>
        <w:trPr>
          <w:gridAfter w:val="2"/>
          <w:jc w:val="center"/>
        </w:trPr>
        <w:tc>
          <w:tcPr>
            <w:tcW w:w="1187" w:type="pct"/>
            <w:vAlign w:val="center"/>
            <w:textDirection w:val="lrTb"/>
            <w:noWrap w:val="false"/>
          </w:tcPr>
          <w:p>
            <w:pPr>
              <w:ind w:left="567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 межбюджетные трансферты из федерального бюджета (справочно)</w:t>
            </w:r>
            <w:r/>
          </w:p>
        </w:tc>
        <w:tc>
          <w:tcPr>
            <w:tcBorders>
              <w:right w:val="single" w:color="auto" w:sz="4" w:space="0"/>
            </w:tcBorders>
            <w:tcW w:w="867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9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92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23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23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49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30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</w:tr>
      <w:tr>
        <w:trPr>
          <w:gridAfter w:val="2"/>
          <w:jc w:val="center"/>
        </w:trPr>
        <w:tc>
          <w:tcPr>
            <w:tcW w:w="1187" w:type="pct"/>
            <w:vAlign w:val="center"/>
            <w:textDirection w:val="lrTb"/>
            <w:noWrap w:val="false"/>
          </w:tcPr>
          <w:p>
            <w:pPr>
              <w:ind w:left="567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 межбюджетные трансферты из областного бюджета </w:t>
            </w:r>
            <w:r/>
          </w:p>
        </w:tc>
        <w:tc>
          <w:tcPr>
            <w:tcBorders>
              <w:right w:val="single" w:color="auto" w:sz="4" w:space="0"/>
            </w:tcBorders>
            <w:tcW w:w="867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9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17,0</w:t>
            </w:r>
            <w:r/>
          </w:p>
        </w:tc>
        <w:tc>
          <w:tcPr>
            <w:tcW w:w="392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18,0</w:t>
            </w:r>
            <w:r/>
          </w:p>
        </w:tc>
        <w:tc>
          <w:tcPr>
            <w:tcW w:w="423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19,0</w:t>
            </w:r>
            <w:r/>
          </w:p>
        </w:tc>
        <w:tc>
          <w:tcPr>
            <w:tcW w:w="423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19,0</w:t>
            </w:r>
            <w:r/>
          </w:p>
        </w:tc>
        <w:tc>
          <w:tcPr>
            <w:tcW w:w="349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19,0</w:t>
            </w:r>
            <w:r/>
          </w:p>
        </w:tc>
        <w:tc>
          <w:tcPr>
            <w:tcW w:w="330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111,0</w:t>
            </w:r>
            <w:r/>
          </w:p>
        </w:tc>
      </w:tr>
      <w:tr>
        <w:trPr>
          <w:gridAfter w:val="2"/>
          <w:jc w:val="center"/>
        </w:trPr>
        <w:tc>
          <w:tcPr>
            <w:tcW w:w="1187" w:type="pct"/>
            <w:textDirection w:val="lrTb"/>
            <w:noWrap w:val="false"/>
          </w:tcPr>
          <w:p>
            <w:pPr>
              <w:ind w:left="283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-местный бюджет</w:t>
            </w:r>
            <w:r/>
          </w:p>
        </w:tc>
        <w:tc>
          <w:tcPr>
            <w:tcBorders>
              <w:right w:val="single" w:color="auto" w:sz="4" w:space="0"/>
            </w:tcBorders>
            <w:tcW w:w="867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9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15088,0</w:t>
            </w:r>
            <w:r/>
          </w:p>
        </w:tc>
        <w:tc>
          <w:tcPr>
            <w:tcW w:w="392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,0</w:t>
            </w:r>
            <w:r/>
          </w:p>
        </w:tc>
        <w:tc>
          <w:tcPr>
            <w:tcW w:w="423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16028,0</w:t>
            </w:r>
            <w:r/>
          </w:p>
        </w:tc>
        <w:tc>
          <w:tcPr>
            <w:tcW w:w="423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16628,0</w:t>
            </w:r>
            <w:r/>
          </w:p>
        </w:tc>
        <w:tc>
          <w:tcPr>
            <w:tcW w:w="349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16628,0</w:t>
            </w:r>
            <w:r/>
          </w:p>
        </w:tc>
        <w:tc>
          <w:tcPr>
            <w:tcW w:w="330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16628,0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,0</w:t>
            </w:r>
            <w:r/>
          </w:p>
        </w:tc>
      </w:tr>
      <w:tr>
        <w:trPr>
          <w:gridAfter w:val="2"/>
          <w:jc w:val="center"/>
          <w:trHeight w:val="287"/>
        </w:trPr>
        <w:tc>
          <w:tcPr>
            <w:tcW w:w="1187" w:type="pct"/>
            <w:textDirection w:val="lrTb"/>
            <w:noWrap w:val="false"/>
          </w:tcPr>
          <w:p>
            <w:pPr>
              <w:ind w:left="283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</w:t>
            </w:r>
            <w:r/>
          </w:p>
        </w:tc>
        <w:tc>
          <w:tcPr>
            <w:tcBorders>
              <w:right w:val="single" w:color="auto" w:sz="4" w:space="0"/>
            </w:tcBorders>
            <w:tcW w:w="867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2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9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2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2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4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7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</w:tr>
      <w:tr>
        <w:trPr>
          <w:gridAfter w:val="2"/>
          <w:jc w:val="center"/>
          <w:trHeight w:val="648"/>
        </w:trPr>
        <w:tc>
          <w:tcPr>
            <w:tcW w:w="1187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Мероприятие (результат) «Организовано наружное освещение населенных пунктов Вейделевского района»</w:t>
            </w:r>
            <w:r/>
          </w:p>
        </w:tc>
        <w:tc>
          <w:tcPr>
            <w:tcW w:w="867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85005031240181340</w:t>
            </w:r>
            <w:r/>
          </w:p>
        </w:tc>
        <w:tc>
          <w:tcPr>
            <w:tcW w:w="329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14780,0</w:t>
            </w:r>
            <w:r/>
          </w:p>
        </w:tc>
        <w:tc>
          <w:tcPr>
            <w:tcW w:w="392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15368,0</w:t>
            </w:r>
            <w:r/>
          </w:p>
        </w:tc>
        <w:tc>
          <w:tcPr>
            <w:tcW w:w="423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15720,0</w:t>
            </w:r>
            <w:r/>
          </w:p>
        </w:tc>
        <w:tc>
          <w:tcPr>
            <w:tcW w:w="423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16320,0</w:t>
            </w:r>
            <w:r/>
          </w:p>
        </w:tc>
        <w:tc>
          <w:tcPr>
            <w:tcW w:w="349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16320,0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30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16320,0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vAlign w:val="center"/>
            <w:textDirection w:val="lrTb"/>
            <w:noWrap w:val="false"/>
          </w:tcPr>
          <w:p>
            <w:pPr>
              <w:ind w:firstLine="1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94828,0</w:t>
            </w:r>
            <w:r/>
          </w:p>
        </w:tc>
      </w:tr>
      <w:tr>
        <w:trPr>
          <w:gridAfter w:val="2"/>
          <w:jc w:val="center"/>
          <w:trHeight w:val="360"/>
        </w:trPr>
        <w:tc>
          <w:tcPr>
            <w:tcW w:w="1187" w:type="pct"/>
            <w:textDirection w:val="lrTb"/>
            <w:noWrap w:val="false"/>
          </w:tcPr>
          <w:p>
            <w:pPr>
              <w:ind w:left="283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(всего), из них:</w:t>
            </w:r>
            <w:r/>
          </w:p>
        </w:tc>
        <w:tc>
          <w:tcPr>
            <w:tcW w:w="867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9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14780,0</w:t>
            </w:r>
            <w:r/>
          </w:p>
        </w:tc>
        <w:tc>
          <w:tcPr>
            <w:tcW w:w="392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15368,0</w:t>
            </w:r>
            <w:r/>
          </w:p>
        </w:tc>
        <w:tc>
          <w:tcPr>
            <w:tcW w:w="423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15720,0</w:t>
            </w:r>
            <w:r/>
          </w:p>
        </w:tc>
        <w:tc>
          <w:tcPr>
            <w:tcW w:w="423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16320,0</w:t>
            </w:r>
            <w:r/>
          </w:p>
        </w:tc>
        <w:tc>
          <w:tcPr>
            <w:tcW w:w="349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16320,0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30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16320,0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vAlign w:val="center"/>
            <w:textDirection w:val="lrTb"/>
            <w:noWrap w:val="false"/>
          </w:tcPr>
          <w:p>
            <w:pPr>
              <w:ind w:firstLine="1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94828,0</w:t>
            </w:r>
            <w:r/>
          </w:p>
        </w:tc>
      </w:tr>
      <w:tr>
        <w:trPr>
          <w:gridAfter w:val="2"/>
          <w:jc w:val="center"/>
          <w:trHeight w:val="648"/>
        </w:trPr>
        <w:tc>
          <w:tcPr>
            <w:tcW w:w="1187" w:type="pct"/>
            <w:vAlign w:val="center"/>
            <w:textDirection w:val="lrTb"/>
            <w:noWrap w:val="false"/>
          </w:tcPr>
          <w:p>
            <w:pPr>
              <w:ind w:left="567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 межбюджетные трансферты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бюджета (справочно)</w:t>
            </w:r>
            <w:r/>
          </w:p>
        </w:tc>
        <w:tc>
          <w:tcPr>
            <w:tcW w:w="867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9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92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423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423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49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30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vAlign w:val="center"/>
            <w:textDirection w:val="lrTb"/>
            <w:noWrap w:val="false"/>
          </w:tcPr>
          <w:p>
            <w:pPr>
              <w:ind w:firstLine="1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gridAfter w:val="2"/>
          <w:jc w:val="center"/>
          <w:trHeight w:val="648"/>
        </w:trPr>
        <w:tc>
          <w:tcPr>
            <w:tcW w:w="1187" w:type="pct"/>
            <w:vAlign w:val="center"/>
            <w:textDirection w:val="lrTb"/>
            <w:noWrap w:val="false"/>
          </w:tcPr>
          <w:p>
            <w:pPr>
              <w:ind w:left="567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 межбюджетные трансферты из областного бюджета </w:t>
            </w:r>
            <w:r/>
          </w:p>
        </w:tc>
        <w:tc>
          <w:tcPr>
            <w:tcW w:w="867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9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92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423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423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49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gridAfter w:val="2"/>
          <w:jc w:val="center"/>
          <w:trHeight w:val="423"/>
        </w:trPr>
        <w:tc>
          <w:tcPr>
            <w:tcW w:w="1187" w:type="pct"/>
            <w:textDirection w:val="lrTb"/>
            <w:noWrap w:val="false"/>
          </w:tcPr>
          <w:p>
            <w:pPr>
              <w:ind w:left="283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-местный бюджет</w:t>
            </w:r>
            <w:r/>
          </w:p>
        </w:tc>
        <w:tc>
          <w:tcPr>
            <w:tcW w:w="867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9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14780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</w:t>
            </w:r>
            <w:r/>
          </w:p>
        </w:tc>
        <w:tc>
          <w:tcPr>
            <w:tcW w:w="392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15368,0</w:t>
            </w:r>
            <w:r/>
          </w:p>
        </w:tc>
        <w:tc>
          <w:tcPr>
            <w:tcW w:w="423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15720,0</w:t>
            </w:r>
            <w:r/>
          </w:p>
        </w:tc>
        <w:tc>
          <w:tcPr>
            <w:tcW w:w="423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16320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</w:t>
            </w:r>
            <w:r/>
          </w:p>
        </w:tc>
        <w:tc>
          <w:tcPr>
            <w:tcW w:w="349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16320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30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16320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vAlign w:val="center"/>
            <w:textDirection w:val="lrTb"/>
            <w:noWrap w:val="false"/>
          </w:tcPr>
          <w:p>
            <w:pPr>
              <w:ind w:firstLine="1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94828,0</w:t>
            </w:r>
            <w:r/>
          </w:p>
        </w:tc>
      </w:tr>
      <w:tr>
        <w:trPr>
          <w:gridAfter w:val="2"/>
          <w:jc w:val="center"/>
          <w:trHeight w:val="648"/>
        </w:trPr>
        <w:tc>
          <w:tcPr>
            <w:tcW w:w="1187" w:type="pct"/>
            <w:textDirection w:val="lrTb"/>
            <w:noWrap w:val="false"/>
          </w:tcPr>
          <w:p>
            <w:pPr>
              <w:ind w:left="283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</w:t>
            </w:r>
            <w:r/>
          </w:p>
        </w:tc>
        <w:tc>
          <w:tcPr>
            <w:tcW w:w="86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9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92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23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23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49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30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</w:tr>
      <w:tr>
        <w:trPr>
          <w:gridAfter w:val="2"/>
          <w:jc w:val="center"/>
          <w:trHeight w:val="703"/>
        </w:trPr>
        <w:tc>
          <w:tcPr>
            <w:tcW w:w="1187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Мероприятие (результат) «Возмещены расходы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по гарантированному перечню услуг по погребению»</w:t>
            </w:r>
            <w:r/>
          </w:p>
        </w:tc>
        <w:tc>
          <w:tcPr>
            <w:tcW w:w="867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85005031240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71350</w:t>
            </w:r>
            <w:r/>
          </w:p>
        </w:tc>
        <w:tc>
          <w:tcPr>
            <w:tcW w:w="329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</w:t>
            </w:r>
            <w:r/>
          </w:p>
        </w:tc>
        <w:tc>
          <w:tcPr>
            <w:tcW w:w="392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</w:t>
            </w:r>
            <w:r/>
          </w:p>
        </w:tc>
        <w:tc>
          <w:tcPr>
            <w:tcW w:w="423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</w:t>
            </w:r>
            <w:r/>
          </w:p>
        </w:tc>
        <w:tc>
          <w:tcPr>
            <w:tcW w:w="423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</w:t>
            </w:r>
            <w:r/>
          </w:p>
        </w:tc>
        <w:tc>
          <w:tcPr>
            <w:tcW w:w="349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30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111</w:t>
            </w:r>
            <w:r/>
          </w:p>
        </w:tc>
      </w:tr>
      <w:tr>
        <w:trPr>
          <w:gridAfter w:val="2"/>
          <w:jc w:val="center"/>
          <w:trHeight w:val="274"/>
        </w:trPr>
        <w:tc>
          <w:tcPr>
            <w:tcW w:w="1187" w:type="pct"/>
            <w:textDirection w:val="lrTb"/>
            <w:noWrap w:val="false"/>
          </w:tcPr>
          <w:p>
            <w:pPr>
              <w:ind w:left="283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(всего), из них:</w:t>
            </w:r>
            <w:r/>
          </w:p>
        </w:tc>
        <w:tc>
          <w:tcPr>
            <w:tcW w:w="867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9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</w:t>
            </w:r>
            <w:r/>
          </w:p>
        </w:tc>
        <w:tc>
          <w:tcPr>
            <w:tcW w:w="392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</w:t>
            </w:r>
            <w:r/>
          </w:p>
        </w:tc>
        <w:tc>
          <w:tcPr>
            <w:tcW w:w="423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</w:t>
            </w:r>
            <w:r/>
          </w:p>
        </w:tc>
        <w:tc>
          <w:tcPr>
            <w:tcW w:w="423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</w:t>
            </w:r>
            <w:r/>
          </w:p>
        </w:tc>
        <w:tc>
          <w:tcPr>
            <w:tcW w:w="349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30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111</w:t>
            </w:r>
            <w:r/>
          </w:p>
        </w:tc>
      </w:tr>
      <w:tr>
        <w:trPr>
          <w:gridAfter w:val="2"/>
          <w:jc w:val="center"/>
        </w:trPr>
        <w:tc>
          <w:tcPr>
            <w:tcW w:w="1187" w:type="pct"/>
            <w:vAlign w:val="center"/>
            <w:textDirection w:val="lrTb"/>
            <w:noWrap w:val="false"/>
          </w:tcPr>
          <w:p>
            <w:pPr>
              <w:ind w:left="567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 межбюджетные трансферты из федерального бюджета (справочно)</w:t>
            </w:r>
            <w:r/>
          </w:p>
        </w:tc>
        <w:tc>
          <w:tcPr>
            <w:tcW w:w="867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9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92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23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23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49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30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</w:tr>
      <w:tr>
        <w:trPr>
          <w:gridAfter w:val="2"/>
          <w:jc w:val="center"/>
        </w:trPr>
        <w:tc>
          <w:tcPr>
            <w:tcW w:w="1187" w:type="pct"/>
            <w:vAlign w:val="center"/>
            <w:textDirection w:val="lrTb"/>
            <w:noWrap w:val="false"/>
          </w:tcPr>
          <w:p>
            <w:pPr>
              <w:ind w:left="567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 межбюджетные трансферты из областного бюджета </w:t>
            </w:r>
            <w:r/>
          </w:p>
        </w:tc>
        <w:tc>
          <w:tcPr>
            <w:tcW w:w="867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9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</w:t>
            </w:r>
            <w:r/>
          </w:p>
        </w:tc>
        <w:tc>
          <w:tcPr>
            <w:tcW w:w="392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</w:t>
            </w:r>
            <w:r/>
          </w:p>
        </w:tc>
        <w:tc>
          <w:tcPr>
            <w:tcW w:w="423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</w:t>
            </w:r>
            <w:r/>
          </w:p>
        </w:tc>
        <w:tc>
          <w:tcPr>
            <w:tcW w:w="423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</w:t>
            </w:r>
            <w:r/>
          </w:p>
        </w:tc>
        <w:tc>
          <w:tcPr>
            <w:tcW w:w="349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30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111</w:t>
            </w:r>
            <w:r/>
          </w:p>
        </w:tc>
      </w:tr>
      <w:tr>
        <w:trPr>
          <w:gridAfter w:val="2"/>
          <w:jc w:val="center"/>
        </w:trPr>
        <w:tc>
          <w:tcPr>
            <w:tcW w:w="1187" w:type="pct"/>
            <w:textDirection w:val="lrTb"/>
            <w:noWrap w:val="false"/>
          </w:tcPr>
          <w:p>
            <w:pPr>
              <w:ind w:left="283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-местный бюджет</w:t>
            </w:r>
            <w:r/>
          </w:p>
        </w:tc>
        <w:tc>
          <w:tcPr>
            <w:tcW w:w="867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9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92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23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23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49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30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</w:tr>
      <w:tr>
        <w:trPr>
          <w:gridAfter w:val="2"/>
          <w:jc w:val="center"/>
        </w:trPr>
        <w:tc>
          <w:tcPr>
            <w:tcW w:w="1187" w:type="pct"/>
            <w:textDirection w:val="lrTb"/>
            <w:noWrap w:val="false"/>
          </w:tcPr>
          <w:p>
            <w:pPr>
              <w:ind w:left="283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</w:t>
            </w:r>
            <w:r/>
          </w:p>
        </w:tc>
        <w:tc>
          <w:tcPr>
            <w:tcW w:w="867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9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92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23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23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49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30" w:type="pct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</w:tr>
      <w:tr>
        <w:trPr>
          <w:gridAfter w:val="2"/>
          <w:jc w:val="center"/>
          <w:trHeight w:val="699"/>
        </w:trPr>
        <w:tc>
          <w:tcPr>
            <w:tcW w:w="1187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Мероприятие «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Ежемесячная оплата взносов на капитальный ремонт за муниципальное жилье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»</w:t>
            </w:r>
            <w:r/>
          </w:p>
        </w:tc>
        <w:tc>
          <w:tcPr>
            <w:tcW w:w="867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850050112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40123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790</w:t>
            </w:r>
            <w:r/>
          </w:p>
        </w:tc>
        <w:tc>
          <w:tcPr>
            <w:tcW w:w="329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308</w:t>
            </w:r>
            <w:r/>
          </w:p>
        </w:tc>
        <w:tc>
          <w:tcPr>
            <w:tcW w:w="392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308</w:t>
            </w:r>
            <w:r/>
          </w:p>
        </w:tc>
        <w:tc>
          <w:tcPr>
            <w:tcW w:w="423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308</w:t>
            </w:r>
            <w:r/>
          </w:p>
        </w:tc>
        <w:tc>
          <w:tcPr>
            <w:tcW w:w="423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308</w:t>
            </w:r>
            <w:r/>
          </w:p>
        </w:tc>
        <w:tc>
          <w:tcPr>
            <w:tcW w:w="349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308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30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1848</w:t>
            </w:r>
            <w:r/>
          </w:p>
        </w:tc>
      </w:tr>
      <w:tr>
        <w:trPr>
          <w:gridAfter w:val="2"/>
          <w:jc w:val="center"/>
          <w:trHeight w:val="269"/>
        </w:trPr>
        <w:tc>
          <w:tcPr>
            <w:tcW w:w="1187" w:type="pct"/>
            <w:textDirection w:val="lrTb"/>
            <w:noWrap w:val="false"/>
          </w:tcPr>
          <w:p>
            <w:pPr>
              <w:ind w:left="283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(всего), из них:</w:t>
            </w:r>
            <w:r/>
          </w:p>
        </w:tc>
        <w:tc>
          <w:tcPr>
            <w:tcW w:w="867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9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308</w:t>
            </w:r>
            <w:r/>
          </w:p>
        </w:tc>
        <w:tc>
          <w:tcPr>
            <w:tcW w:w="392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308</w:t>
            </w:r>
            <w:r/>
          </w:p>
        </w:tc>
        <w:tc>
          <w:tcPr>
            <w:tcW w:w="423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308</w:t>
            </w:r>
            <w:r/>
          </w:p>
        </w:tc>
        <w:tc>
          <w:tcPr>
            <w:tcW w:w="423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308</w:t>
            </w:r>
            <w:r/>
          </w:p>
        </w:tc>
        <w:tc>
          <w:tcPr>
            <w:tcW w:w="349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308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30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1848</w:t>
            </w:r>
            <w:r/>
          </w:p>
        </w:tc>
      </w:tr>
      <w:tr>
        <w:trPr>
          <w:gridAfter w:val="2"/>
          <w:jc w:val="center"/>
        </w:trPr>
        <w:tc>
          <w:tcPr>
            <w:tcW w:w="1187" w:type="pct"/>
            <w:vAlign w:val="center"/>
            <w:textDirection w:val="lrTb"/>
            <w:noWrap w:val="false"/>
          </w:tcPr>
          <w:p>
            <w:pPr>
              <w:ind w:left="567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 межбюджетные трансферты из федерального бюджета (справочно)</w:t>
            </w:r>
            <w:r/>
          </w:p>
        </w:tc>
        <w:tc>
          <w:tcPr>
            <w:tcW w:w="867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9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92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23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23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49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30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</w:tr>
      <w:tr>
        <w:trPr>
          <w:gridAfter w:val="2"/>
          <w:jc w:val="center"/>
        </w:trPr>
        <w:tc>
          <w:tcPr>
            <w:tcW w:w="1187" w:type="pct"/>
            <w:vAlign w:val="center"/>
            <w:textDirection w:val="lrTb"/>
            <w:noWrap w:val="false"/>
          </w:tcPr>
          <w:p>
            <w:pPr>
              <w:ind w:left="567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 межбюджетные трансферты из областного бюджета </w:t>
            </w:r>
            <w:r/>
          </w:p>
        </w:tc>
        <w:tc>
          <w:tcPr>
            <w:tcW w:w="867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9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</w:t>
            </w:r>
            <w:r/>
          </w:p>
        </w:tc>
        <w:tc>
          <w:tcPr>
            <w:tcW w:w="392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</w:t>
            </w:r>
            <w:r/>
          </w:p>
        </w:tc>
        <w:tc>
          <w:tcPr>
            <w:tcW w:w="423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</w:t>
            </w:r>
            <w:r/>
          </w:p>
        </w:tc>
        <w:tc>
          <w:tcPr>
            <w:tcW w:w="423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</w:t>
            </w:r>
            <w:r/>
          </w:p>
        </w:tc>
        <w:tc>
          <w:tcPr>
            <w:tcW w:w="349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30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</w:t>
            </w:r>
            <w:r/>
          </w:p>
        </w:tc>
      </w:tr>
      <w:tr>
        <w:trPr>
          <w:gridAfter w:val="2"/>
          <w:jc w:val="center"/>
        </w:trPr>
        <w:tc>
          <w:tcPr>
            <w:tcW w:w="1187" w:type="pct"/>
            <w:textDirection w:val="lrTb"/>
            <w:noWrap w:val="false"/>
          </w:tcPr>
          <w:p>
            <w:pPr>
              <w:ind w:left="283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-местный бюджет</w:t>
            </w:r>
            <w:r/>
          </w:p>
        </w:tc>
        <w:tc>
          <w:tcPr>
            <w:tcW w:w="867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9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308</w:t>
            </w:r>
            <w:r/>
          </w:p>
        </w:tc>
        <w:tc>
          <w:tcPr>
            <w:tcW w:w="392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308</w:t>
            </w:r>
            <w:r/>
          </w:p>
        </w:tc>
        <w:tc>
          <w:tcPr>
            <w:tcW w:w="423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308</w:t>
            </w:r>
            <w:r/>
          </w:p>
        </w:tc>
        <w:tc>
          <w:tcPr>
            <w:tcW w:w="423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308</w:t>
            </w:r>
            <w:r/>
          </w:p>
        </w:tc>
        <w:tc>
          <w:tcPr>
            <w:tcW w:w="349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308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30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1848</w:t>
            </w:r>
            <w:r/>
          </w:p>
        </w:tc>
      </w:tr>
      <w:tr>
        <w:trPr>
          <w:gridAfter w:val="2"/>
          <w:jc w:val="center"/>
        </w:trPr>
        <w:tc>
          <w:tcPr>
            <w:tcW w:w="1187" w:type="pct"/>
            <w:textDirection w:val="lrTb"/>
            <w:noWrap w:val="false"/>
          </w:tcPr>
          <w:p>
            <w:pPr>
              <w:ind w:left="283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</w:t>
            </w:r>
            <w:r/>
          </w:p>
        </w:tc>
        <w:tc>
          <w:tcPr>
            <w:tcW w:w="867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9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92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23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423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W w:w="349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30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</w:tr>
      <w:tr>
        <w:trPr>
          <w:gridAfter w:val="2"/>
          <w:jc w:val="center"/>
        </w:trPr>
        <w:tc>
          <w:tcPr>
            <w:tcW w:w="1187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Итого по муниципальному  проекту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W w:w="86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W w:w="329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tcW w:w="392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tcW w:w="423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tcW w:w="423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tcW w:w="349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</w:tr>
      <w:tr>
        <w:trPr>
          <w:gridAfter w:val="2"/>
          <w:jc w:val="center"/>
        </w:trPr>
        <w:tc>
          <w:tcPr>
            <w:tcW w:w="1187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числе: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бюджет</w:t>
            </w:r>
            <w:r/>
          </w:p>
        </w:tc>
        <w:tc>
          <w:tcPr>
            <w:tcW w:w="86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W w:w="329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tcW w:w="392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tcW w:w="423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tcW w:w="423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tcW w:w="349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</w:tr>
      <w:tr>
        <w:trPr>
          <w:gridAfter w:val="2"/>
          <w:jc w:val="center"/>
        </w:trPr>
        <w:tc>
          <w:tcPr>
            <w:tcW w:w="1187" w:type="pc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Местный бюджет</w:t>
            </w:r>
            <w:r/>
          </w:p>
        </w:tc>
        <w:tc>
          <w:tcPr>
            <w:tcW w:w="86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W w:w="329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tcW w:w="392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tcW w:w="423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tcW w:w="423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tcW w:w="349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</w:tr>
      <w:tr>
        <w:trPr>
          <w:gridAfter w:val="2"/>
          <w:jc w:val="center"/>
        </w:trPr>
        <w:tc>
          <w:tcPr>
            <w:tcW w:w="1187" w:type="pc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Внебюджетные источники</w:t>
            </w:r>
            <w:r/>
          </w:p>
        </w:tc>
        <w:tc>
          <w:tcPr>
            <w:tcW w:w="86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W w:w="329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tcW w:w="392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tcW w:w="423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tcW w:w="423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tcW w:w="349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</w:tr>
    </w:tbl>
    <w:p>
      <w:pPr>
        <w:pStyle w:val="669"/>
        <w:spacing w:before="0"/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</w:r>
      <w:r/>
    </w:p>
    <w:p>
      <w:pPr>
        <w:pStyle w:val="669"/>
        <w:spacing w:before="0"/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</w:r>
      <w:r/>
    </w:p>
    <w:p>
      <w:pPr>
        <w:pStyle w:val="669"/>
        <w:spacing w:before="0"/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t xml:space="preserve">6.Помесячный план исполнения местного бюджета в части бюджетных ассигнований, 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eastAsia="ru-RU"/>
        </w:rPr>
        <w:br/>
        <w:t xml:space="preserve">предусмотренных на финансовое обеспечение реализации процессных мероприятий в 2025 году</w:t>
      </w:r>
      <w:r/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</w:r>
      <w:r/>
    </w:p>
    <w:tbl>
      <w:tblPr>
        <w:tblW w:w="5067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3"/>
        <w:gridCol w:w="4299"/>
        <w:gridCol w:w="718"/>
        <w:gridCol w:w="718"/>
        <w:gridCol w:w="718"/>
        <w:gridCol w:w="718"/>
        <w:gridCol w:w="718"/>
        <w:gridCol w:w="718"/>
        <w:gridCol w:w="717"/>
        <w:gridCol w:w="718"/>
        <w:gridCol w:w="718"/>
        <w:gridCol w:w="718"/>
        <w:gridCol w:w="785"/>
        <w:gridCol w:w="2067"/>
      </w:tblGrid>
      <w:tr>
        <w:trPr>
          <w:cantSplit/>
          <w:trHeight w:val="20"/>
          <w:tblHeader/>
        </w:trPr>
        <w:tc>
          <w:tcPr>
            <w:shd w:val="clear" w:color="auto" w:fill="ffffff"/>
            <w:tcW w:w="7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br/>
              <w:t xml:space="preserve">п/п</w:t>
            </w:r>
            <w:r/>
          </w:p>
        </w:tc>
        <w:tc>
          <w:tcPr>
            <w:shd w:val="clear" w:color="auto" w:fill="ffffff"/>
            <w:tcW w:w="4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Наименование мероприятия (результата) </w:t>
            </w:r>
            <w:r/>
          </w:p>
        </w:tc>
        <w:tc>
          <w:tcPr>
            <w:gridSpan w:val="11"/>
            <w:shd w:val="clear" w:color="auto" w:fill="ffffff"/>
            <w:tcW w:w="807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План исполнения нарастающим итогом (тыс. рублей)</w:t>
            </w:r>
            <w:r/>
          </w:p>
        </w:tc>
        <w:tc>
          <w:tcPr>
            <w:shd w:val="clear" w:color="auto" w:fill="ffffff"/>
            <w:tcW w:w="20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Всего на конец 2025года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br/>
              <w:t xml:space="preserve">(тыс. рублей)</w:t>
            </w:r>
            <w:r/>
          </w:p>
        </w:tc>
      </w:tr>
      <w:tr>
        <w:trPr>
          <w:cantSplit/>
          <w:trHeight w:val="20"/>
          <w:tblHeader/>
        </w:trPr>
        <w:tc>
          <w:tcPr>
            <w:shd w:val="clear" w:color="auto" w:fill="ffffff"/>
            <w:tcW w:w="7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436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янв.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фев.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март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апр.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май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июнь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июль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авг.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сен.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окт.</w:t>
            </w:r>
            <w:r/>
          </w:p>
        </w:tc>
        <w:tc>
          <w:tcPr>
            <w:shd w:val="clear" w:color="auto" w:fill="ffffff"/>
            <w:tcW w:w="79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ноябрь</w:t>
            </w:r>
            <w:r/>
          </w:p>
        </w:tc>
        <w:tc>
          <w:tcPr>
            <w:shd w:val="clear" w:color="auto" w:fill="ffffff"/>
            <w:tcW w:w="209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cantSplit/>
          <w:trHeight w:val="20"/>
        </w:trPr>
        <w:tc>
          <w:tcPr>
            <w:shd w:val="clear" w:color="auto" w:fill="ffffff"/>
            <w:tcW w:w="752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ffffff"/>
            <w:tcW w:w="4362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2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3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4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5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6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7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8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9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10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11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12</w:t>
            </w:r>
            <w:r/>
          </w:p>
        </w:tc>
        <w:tc>
          <w:tcPr>
            <w:shd w:val="clear" w:color="auto" w:fill="ffffff"/>
            <w:tcW w:w="79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13</w:t>
            </w:r>
            <w:r/>
          </w:p>
        </w:tc>
        <w:tc>
          <w:tcPr>
            <w:shd w:val="clear" w:color="auto" w:fill="ffffff"/>
            <w:tcW w:w="209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14</w:t>
            </w:r>
            <w:r/>
          </w:p>
        </w:tc>
      </w:tr>
      <w:tr>
        <w:trPr>
          <w:cantSplit/>
          <w:trHeight w:val="20"/>
        </w:trPr>
        <w:tc>
          <w:tcPr>
            <w:shd w:val="clear" w:color="auto" w:fill="ffffff"/>
            <w:tcW w:w="752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</w:t>
            </w:r>
            <w:r/>
          </w:p>
        </w:tc>
        <w:tc>
          <w:tcPr>
            <w:gridSpan w:val="13"/>
            <w:shd w:val="clear" w:color="auto" w:fill="ffffff"/>
            <w:tcW w:w="14532" w:type="dxa"/>
            <w:textDirection w:val="lrTb"/>
            <w:noWrap w:val="false"/>
          </w:tcPr>
          <w:p>
            <w:pPr>
              <w:pStyle w:val="884"/>
              <w:spacing w:before="40" w:after="40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 xml:space="preserve">Задача «Реализация </w:t>
            </w:r>
            <w:r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 xml:space="preserve">процессных мероприятий</w:t>
            </w:r>
            <w:r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 xml:space="preserve">»</w:t>
            </w:r>
            <w:r/>
          </w:p>
        </w:tc>
      </w:tr>
      <w:tr>
        <w:trPr>
          <w:cantSplit/>
          <w:trHeight w:val="20"/>
        </w:trPr>
        <w:tc>
          <w:tcPr>
            <w:shd w:val="clear" w:color="auto" w:fill="ffffff"/>
            <w:tcW w:w="752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/>
          </w:p>
        </w:tc>
        <w:tc>
          <w:tcPr>
            <w:shd w:val="clear" w:color="auto" w:fill="ffffff"/>
            <w:tcW w:w="4362" w:type="dxa"/>
            <w:textDirection w:val="lrTb"/>
            <w:noWrap w:val="false"/>
          </w:tcPr>
          <w:p>
            <w:pPr>
              <w:jc w:val="both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Реализованы инициативные проекты в рамках инициативного бюджетирования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1500,0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1500,0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1400,0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1300,0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1200,0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200,0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200,0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300,0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1300,0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1500,0</w:t>
            </w:r>
            <w:r/>
          </w:p>
        </w:tc>
        <w:tc>
          <w:tcPr>
            <w:shd w:val="clear" w:color="auto" w:fill="ffffff"/>
            <w:tcW w:w="79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2988,0</w:t>
            </w:r>
            <w:r/>
          </w:p>
        </w:tc>
        <w:tc>
          <w:tcPr>
            <w:shd w:val="clear" w:color="auto" w:fill="ffffff"/>
            <w:tcW w:w="209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15088,0</w:t>
            </w:r>
            <w:r/>
          </w:p>
        </w:tc>
      </w:tr>
      <w:tr>
        <w:trPr>
          <w:cantSplit/>
          <w:trHeight w:val="200"/>
        </w:trPr>
        <w:tc>
          <w:tcPr>
            <w:gridSpan w:val="2"/>
            <w:shd w:val="clear" w:color="auto" w:fill="ffffff"/>
            <w:tcW w:w="5114" w:type="dxa"/>
            <w:vAlign w:val="center"/>
            <w:textDirection w:val="lrTb"/>
            <w:noWrap w:val="false"/>
          </w:tcPr>
          <w:p>
            <w:pPr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ИТОГО: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1500,0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1500,0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1400,0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1300,0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1200,0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1200,0</w:t>
            </w:r>
            <w:r/>
          </w:p>
        </w:tc>
        <w:tc>
          <w:tcPr>
            <w:shd w:val="clear" w:color="auto" w:fill="ffffff"/>
            <w:tcW w:w="72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1200,0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1300,0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1300,0</w:t>
            </w:r>
            <w:r/>
          </w:p>
        </w:tc>
        <w:tc>
          <w:tcPr>
            <w:shd w:val="clear" w:color="auto" w:fill="ffffff"/>
            <w:tcW w:w="7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1500,0</w:t>
            </w:r>
            <w:r/>
          </w:p>
        </w:tc>
        <w:tc>
          <w:tcPr>
            <w:shd w:val="clear" w:color="auto" w:fill="ffffff"/>
            <w:tcW w:w="79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2988,0</w:t>
            </w:r>
            <w:r/>
          </w:p>
        </w:tc>
        <w:tc>
          <w:tcPr>
            <w:shd w:val="clear" w:color="auto" w:fill="ffffff"/>
            <w:tcW w:w="209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15088,0</w:t>
            </w:r>
            <w:r/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78"/>
        <w:jc w:val="right"/>
        <w:rPr>
          <w:sz w:val="24"/>
          <w:szCs w:val="24"/>
        </w:rPr>
        <w:outlineLvl w:val="2"/>
      </w:pPr>
      <w:r>
        <w:rPr>
          <w:sz w:val="24"/>
          <w:szCs w:val="24"/>
        </w:rPr>
      </w:r>
      <w:r/>
    </w:p>
    <w:p>
      <w:pPr>
        <w:pStyle w:val="678"/>
        <w:jc w:val="right"/>
        <w:rPr>
          <w:sz w:val="24"/>
          <w:szCs w:val="24"/>
        </w:rPr>
        <w:outlineLvl w:val="2"/>
      </w:pPr>
      <w:r>
        <w:rPr>
          <w:sz w:val="24"/>
          <w:szCs w:val="24"/>
        </w:rPr>
      </w:r>
      <w:r/>
    </w:p>
    <w:p>
      <w:pPr>
        <w:pStyle w:val="1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План</w:t>
      </w:r>
      <w:r/>
    </w:p>
    <w:p>
      <w:pPr>
        <w:pStyle w:val="1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реализации комплекса процессных мероприятий "Создание</w:t>
      </w:r>
      <w:r/>
    </w:p>
    <w:p>
      <w:pPr>
        <w:pStyle w:val="1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условий для обеспечения населения качественными услугами</w:t>
      </w:r>
      <w:r/>
    </w:p>
    <w:p>
      <w:pPr>
        <w:pStyle w:val="1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жилищно-коммунального хозяйства"</w:t>
      </w:r>
      <w:r/>
    </w:p>
    <w:p>
      <w:pPr>
        <w:pStyle w:val="678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664"/>
        <w:gridCol w:w="4643"/>
        <w:gridCol w:w="1843"/>
        <w:gridCol w:w="3827"/>
        <w:gridCol w:w="1985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 п/п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43" w:type="dxa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Задача, мероприятие (результат)/контрольная точка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наступления контрольной точки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исполнитель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подтверждающего документа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43" w:type="dxa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298" w:type="dxa"/>
            <w:vAlign w:val="center"/>
            <w:textDirection w:val="lrTb"/>
            <w:noWrap w:val="false"/>
          </w:tcPr>
          <w:p>
            <w:pPr>
              <w:pStyle w:val="6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1 "Повышение надежности и эффективности установок наружного освещения"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43" w:type="dxa"/>
            <w:vAlign w:val="center"/>
            <w:textDirection w:val="lrTb"/>
            <w:noWrap w:val="false"/>
          </w:tcPr>
          <w:p>
            <w:pPr>
              <w:pStyle w:val="6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(результат) "Организовано наружное освещение населенных пунктов Вейделевского района" в 2025 году реализации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x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строительства, архитектуры и ЖКХ администрации Вейделевского района</w:t>
            </w:r>
            <w:r/>
          </w:p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Таранцов В.П.-первый заместитель главы администрации Вейделевского района -начальника управления безопасности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администрации Вейделевского района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x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1.1.1.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43" w:type="dxa"/>
            <w:vAlign w:val="center"/>
            <w:textDirection w:val="lrTb"/>
            <w:noWrap w:val="false"/>
          </w:tcPr>
          <w:p>
            <w:pPr>
              <w:pStyle w:val="6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Заключение контракта на </w:t>
            </w:r>
            <w:r>
              <w:rPr>
                <w:sz w:val="24"/>
                <w:szCs w:val="24"/>
              </w:rPr>
              <w:t xml:space="preserve">оказание услуг по эксплуатации, управлению, техническому обслуживанию и текущему ремонту объектов наружного освещения В</w:t>
            </w:r>
            <w:r>
              <w:rPr>
                <w:sz w:val="24"/>
                <w:szCs w:val="24"/>
              </w:rPr>
              <w:t xml:space="preserve">ейделевко</w:t>
            </w:r>
            <w:r>
              <w:rPr>
                <w:sz w:val="24"/>
                <w:szCs w:val="24"/>
              </w:rPr>
              <w:t xml:space="preserve">го</w:t>
            </w:r>
            <w:r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 xml:space="preserve">а Белгородской области</w:t>
            </w:r>
            <w:r>
              <w:rPr>
                <w:sz w:val="24"/>
                <w:szCs w:val="24"/>
              </w:rPr>
              <w:t xml:space="preserve"> 2025г</w:t>
            </w:r>
            <w:r>
              <w:rPr>
                <w:sz w:val="24"/>
                <w:szCs w:val="24"/>
              </w:rPr>
              <w:t xml:space="preserve">»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31.12.2024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строительства, архитектуры и ЖКХ администрации Вейделевского района</w:t>
            </w:r>
            <w:r/>
          </w:p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Таранцов В.П.-первый заместитель главы администрации Вейделевского района -начальника управления безопасности администрации Вейделевского района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контракт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1.1.2.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43" w:type="dxa"/>
            <w:vAlign w:val="center"/>
            <w:textDirection w:val="lrTb"/>
            <w:noWrap w:val="false"/>
          </w:tcPr>
          <w:p>
            <w:pPr>
              <w:pStyle w:val="6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точка "</w:t>
            </w: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аключение контракта на </w:t>
            </w:r>
            <w:r>
              <w:rPr>
                <w:sz w:val="24"/>
                <w:szCs w:val="24"/>
              </w:rPr>
              <w:t xml:space="preserve">поставку </w:t>
            </w:r>
            <w:r>
              <w:rPr>
                <w:sz w:val="24"/>
                <w:szCs w:val="24"/>
              </w:rPr>
              <w:t xml:space="preserve">электроэнергии </w:t>
            </w:r>
            <w:r>
              <w:rPr>
                <w:sz w:val="24"/>
                <w:szCs w:val="24"/>
              </w:rPr>
              <w:t xml:space="preserve">для </w:t>
            </w:r>
            <w:r>
              <w:rPr>
                <w:sz w:val="24"/>
                <w:szCs w:val="24"/>
              </w:rPr>
              <w:t xml:space="preserve">уличного </w:t>
            </w:r>
            <w:r>
              <w:rPr>
                <w:sz w:val="24"/>
                <w:szCs w:val="24"/>
              </w:rPr>
              <w:t xml:space="preserve">освещения</w:t>
            </w:r>
            <w:r>
              <w:rPr>
                <w:sz w:val="24"/>
                <w:szCs w:val="24"/>
              </w:rPr>
              <w:t xml:space="preserve">"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31.12.2024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строительства, архитектуры и ЖКХ администрации Вейделевского района</w:t>
            </w:r>
            <w:r/>
          </w:p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Таранцов В.П.-первый заместитель главы администрации Вейделевского района -начальника управления безопасности администрации Вейделевского района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контракт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1.1.3.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43" w:type="dxa"/>
            <w:vAlign w:val="center"/>
            <w:textDirection w:val="lrTb"/>
            <w:noWrap w:val="false"/>
          </w:tcPr>
          <w:p>
            <w:pPr>
              <w:pStyle w:val="6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 xml:space="preserve">выполнение условий </w:t>
            </w:r>
            <w:r>
              <w:rPr>
                <w:sz w:val="24"/>
                <w:szCs w:val="24"/>
              </w:rPr>
              <w:t xml:space="preserve">контракта на оказание услуг по эксплуатации, управлению, техническому обслуживанию и текущему ремонту объектов наружного освещения Вейделевкого района 2025</w:t>
            </w:r>
            <w:r>
              <w:rPr>
                <w:sz w:val="24"/>
                <w:szCs w:val="24"/>
              </w:rPr>
              <w:t xml:space="preserve">г в рамках лимитных обязательств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01.01.2025-31.12.2025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строительства, архитектуры и ЖКХ администрации Вейделевского района</w:t>
            </w:r>
            <w:r/>
          </w:p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Таранцов В.П.-первый заместитель главы администрации Вейделевского района -начальника управления безопасности администрации Вейделевского района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контракт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1.1.4.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43" w:type="dxa"/>
            <w:vAlign w:val="center"/>
            <w:textDirection w:val="lrTb"/>
            <w:noWrap w:val="false"/>
          </w:tcPr>
          <w:p>
            <w:pPr>
              <w:pStyle w:val="6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точка "Выполнение условий контракта на поставку электроэнергии </w:t>
            </w:r>
            <w:r>
              <w:rPr>
                <w:sz w:val="24"/>
                <w:szCs w:val="24"/>
              </w:rPr>
              <w:t xml:space="preserve">для</w:t>
            </w:r>
            <w:r>
              <w:rPr>
                <w:sz w:val="24"/>
                <w:szCs w:val="24"/>
              </w:rPr>
              <w:t xml:space="preserve"> улично</w:t>
            </w:r>
            <w:r>
              <w:rPr>
                <w:sz w:val="24"/>
                <w:szCs w:val="24"/>
              </w:rPr>
              <w:t xml:space="preserve">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освещени</w:t>
            </w:r>
            <w:r>
              <w:rPr>
                <w:sz w:val="24"/>
                <w:szCs w:val="24"/>
              </w:rPr>
              <w:t xml:space="preserve">я</w:t>
            </w:r>
            <w:r>
              <w:rPr>
                <w:sz w:val="24"/>
                <w:szCs w:val="24"/>
              </w:rPr>
              <w:t xml:space="preserve"> на 2025год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01.01.2025-31.12.2025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строительства, архитектуры и ЖКХ администрации Вейделевского района</w:t>
            </w:r>
            <w:r/>
          </w:p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Таранцов В.П.-первый заместитель главы администрации Вейделевского района -начальника управления безопасности администрации Вейделевского района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контракт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43" w:type="dxa"/>
            <w:vAlign w:val="center"/>
            <w:textDirection w:val="lrTb"/>
            <w:noWrap w:val="false"/>
          </w:tcPr>
          <w:p>
            <w:pPr>
              <w:pStyle w:val="6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(результат) "Организовано наружное освещение населенных пунктов Вейделевского района" в 202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 году реализации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x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строительства, архитектуры и ЖКХ администрации Вейделевского района</w:t>
            </w:r>
            <w:r/>
          </w:p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Таранцов В.П.-первый заместитель главы администрации Вейделевского района -начальника управления безопасности администрации Вейделевского района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x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1.2.1.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43" w:type="dxa"/>
            <w:vAlign w:val="center"/>
            <w:textDirection w:val="lrTb"/>
            <w:noWrap w:val="false"/>
          </w:tcPr>
          <w:p>
            <w:pPr>
              <w:pStyle w:val="6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точка «Заключение контракта на оказание услуг по эксплуатации, управлению, техническому обслуживанию и текущему ремонту объектов наружного освещения  Вейделев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кого района Белгородской области 202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г»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1.12.2025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строительства, архитектуры и ЖКХ администрации Вейделевского района</w:t>
            </w:r>
            <w:r/>
          </w:p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Таранцов В.П.-первый заместитель главы администрации Вейделевского района -начальника управления безопасности администрации Вейделевского района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контракт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1.2.2.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43" w:type="dxa"/>
            <w:vAlign w:val="center"/>
            <w:textDirection w:val="lrTb"/>
            <w:noWrap w:val="false"/>
          </w:tcPr>
          <w:p>
            <w:pPr>
              <w:pStyle w:val="6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точка "Заключение контракта на поставку электроэнергии для уличного освещения"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31.12.202</w:t>
            </w: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строительства, архитектуры и ЖКХ администрации Вейделевского района</w:t>
            </w:r>
            <w:r/>
          </w:p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Таранцов В.П.-первый заместитель главы администрации Вейделевского района -начальника управления безопасности администрации Вейделевского района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контракт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1.2.3.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43" w:type="dxa"/>
            <w:vAlign w:val="center"/>
            <w:textDirection w:val="lrTb"/>
            <w:noWrap w:val="false"/>
          </w:tcPr>
          <w:p>
            <w:pPr>
              <w:pStyle w:val="6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точка выполнение условий контракта на техническое обслуживание светоточек по Вейделе</w:t>
            </w:r>
            <w:r>
              <w:rPr>
                <w:sz w:val="24"/>
                <w:szCs w:val="24"/>
              </w:rPr>
              <w:t xml:space="preserve">вс</w:t>
            </w:r>
            <w:r>
              <w:rPr>
                <w:sz w:val="24"/>
                <w:szCs w:val="24"/>
              </w:rPr>
              <w:t xml:space="preserve">кому району на 202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г в рамках лимитных обязательств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01.01.202</w:t>
            </w:r>
            <w:r>
              <w:rPr>
                <w:sz w:val="24"/>
                <w:szCs w:val="24"/>
              </w:rPr>
              <w:t xml:space="preserve">6-31.12.2026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строительства, архитектуры и ЖКХ администрации Вейделевского района</w:t>
            </w:r>
            <w:r/>
          </w:p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Таранцов В.П.-первый заместитель главы администрации Вейделевского района -начальника управления безопасности администрации Вейделевского района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контракт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1.2.4.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43" w:type="dxa"/>
            <w:vAlign w:val="center"/>
            <w:textDirection w:val="lrTb"/>
            <w:noWrap w:val="false"/>
          </w:tcPr>
          <w:p>
            <w:pPr>
              <w:pStyle w:val="6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точка "Выполнение условий контракта на поставку электроэнергии на уличное освещение на 202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01.01.202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-31.12.202</w:t>
            </w:r>
            <w:r>
              <w:rPr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строительства, архитектуры и ЖКХ администрации Вейделевского района</w:t>
            </w:r>
            <w:r/>
          </w:p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Таранцов В.П.-первый заместитель главы администрации Вейделевского района -начальника управления безопасности администрации Вейделевского района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контракт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43" w:type="dxa"/>
            <w:vAlign w:val="center"/>
            <w:textDirection w:val="lrTb"/>
            <w:noWrap w:val="false"/>
          </w:tcPr>
          <w:p>
            <w:pPr>
              <w:pStyle w:val="6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(результат) "Организовано наружное освещение населенных пунктов </w:t>
            </w:r>
            <w:r>
              <w:rPr>
                <w:sz w:val="24"/>
                <w:szCs w:val="24"/>
              </w:rPr>
              <w:t xml:space="preserve">Вейделевского района" в 20</w:t>
            </w:r>
            <w:r>
              <w:rPr>
                <w:sz w:val="24"/>
                <w:szCs w:val="24"/>
              </w:rPr>
              <w:t xml:space="preserve">27</w:t>
            </w:r>
            <w:r>
              <w:rPr>
                <w:sz w:val="24"/>
                <w:szCs w:val="24"/>
              </w:rPr>
              <w:t xml:space="preserve"> году реализации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x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строительства, архитектуры и ЖКХ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Вейделевского района</w:t>
            </w:r>
            <w:r/>
          </w:p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Таранцов В.П.-первый заместитель главы администрации Вейделевского района -начальника управления безопасности администрации Вейделевского района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x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.1.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43" w:type="dxa"/>
            <w:vAlign w:val="center"/>
            <w:textDirection w:val="lrTb"/>
            <w:noWrap w:val="false"/>
          </w:tcPr>
          <w:p>
            <w:pPr>
              <w:pStyle w:val="6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точка «Заключение контракта на оказание услуг по эксплуатации, управлению, техническому обслуживанию и текущему ремонту объектов наружного освещения  Вейделев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кого района Белгородской области 202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г»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31.12.202</w:t>
            </w:r>
            <w:r>
              <w:rPr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строительства, архитектуры и ЖКХ администрации Вейделевского района</w:t>
            </w:r>
            <w:r/>
          </w:p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Таранцов В.П.-первый заместитель главы администрации Вейделевского района -начальника управления безопасности администрации Вейделевского района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контракт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.2.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43" w:type="dxa"/>
            <w:vAlign w:val="center"/>
            <w:textDirection w:val="lrTb"/>
            <w:noWrap w:val="false"/>
          </w:tcPr>
          <w:p>
            <w:pPr>
              <w:pStyle w:val="6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точка "Заключение контракта на поставку электроэнергии для уличного освещения"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31.12.202</w:t>
            </w:r>
            <w:r>
              <w:rPr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строительства, архитектуры и ЖКХ администрации Вейделевского района</w:t>
            </w:r>
            <w:r/>
          </w:p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Таранцов В.П.-первый заместитель главы администрации Вейделевского района -начальника управления безопасности администрации Вейделевского района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контракт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.3.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43" w:type="dxa"/>
            <w:vAlign w:val="center"/>
            <w:textDirection w:val="lrTb"/>
            <w:noWrap w:val="false"/>
          </w:tcPr>
          <w:p>
            <w:pPr>
              <w:pStyle w:val="6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точка выполнение условий контракта на техническое обслуживание светоточек по Вейделев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кому району на 202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г в рамках лимитных обязательств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01.01.202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-31.12.202</w:t>
            </w:r>
            <w:r>
              <w:rPr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строительства, архитектуры и ЖКХ администрации Вейделевского района</w:t>
            </w:r>
            <w:r/>
          </w:p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Таранцов В.П.-первый заместитель главы администрации Вейделевского района -начальника управления безопасности администрации Вейделевского района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контракт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.4.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43" w:type="dxa"/>
            <w:vAlign w:val="center"/>
            <w:textDirection w:val="lrTb"/>
            <w:noWrap w:val="false"/>
          </w:tcPr>
          <w:p>
            <w:pPr>
              <w:pStyle w:val="6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точка "Выполнение условий контракта на поставку электроэнергии на уличное освещение на 2026год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01.01.202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-31.12.202</w:t>
            </w:r>
            <w:r>
              <w:rPr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строительства, архитектуры и ЖКХ администрации Вейделевского района</w:t>
            </w:r>
            <w:r/>
          </w:p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Таранцов В.П.-первый заместитель главы администрации Вейделевского района -начальника управления безопасности администрации Вейделевского района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контракт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</w:t>
            </w:r>
            <w:r/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298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2 "Обеспечение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умершего"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.1.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43" w:type="dxa"/>
            <w:vAlign w:val="center"/>
            <w:textDirection w:val="lrTb"/>
            <w:noWrap w:val="false"/>
          </w:tcPr>
          <w:p>
            <w:pPr>
              <w:pStyle w:val="6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точка</w:t>
            </w:r>
            <w:r/>
          </w:p>
          <w:p>
            <w:pPr>
              <w:pStyle w:val="6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поступлении заявки с поселения района с соответствующим пакетом документов направление отчета в министерство ЖКХ для выделения средств.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01.01.2025-</w:t>
            </w:r>
            <w:r/>
          </w:p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31.12.2025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строительства, архитектуры и ЖКХ администрации Вейделевского района</w:t>
            </w:r>
            <w:r/>
          </w:p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Таранцов В.П.-первый заместитель главы администрации Вейделевского района -начальника управления безопасности администрации Вейделевского района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2.1..2.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43" w:type="dxa"/>
            <w:vAlign w:val="center"/>
            <w:textDirection w:val="lrTb"/>
            <w:noWrap w:val="false"/>
          </w:tcPr>
          <w:p>
            <w:pPr>
              <w:pStyle w:val="6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точка</w:t>
            </w:r>
            <w:r/>
          </w:p>
          <w:p>
            <w:pPr>
              <w:pStyle w:val="6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поступлении заявки с поселения района с соответствующим пакетом </w:t>
            </w:r>
            <w:r>
              <w:rPr>
                <w:sz w:val="24"/>
                <w:szCs w:val="24"/>
              </w:rPr>
              <w:t xml:space="preserve">документов направление отчета в министерство ЖКХ для выделения средств.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01.01.2026-</w:t>
            </w:r>
            <w:r/>
          </w:p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31.12.202</w:t>
            </w:r>
            <w:r>
              <w:rPr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строительства, архитектуры и ЖКХ администрации Вейделевского района</w:t>
            </w:r>
            <w:r/>
          </w:p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Таранцов В.П.-первый заместитель главы администрации Вейделевского района -начальника управления безопасности администрации Вейделевского района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2.1.3.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43" w:type="dxa"/>
            <w:vAlign w:val="center"/>
            <w:textDirection w:val="lrTb"/>
            <w:noWrap w:val="false"/>
          </w:tcPr>
          <w:p>
            <w:pPr>
              <w:pStyle w:val="6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точка</w:t>
            </w:r>
            <w:r/>
          </w:p>
          <w:p>
            <w:pPr>
              <w:pStyle w:val="6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поступлении заявки с поселения района с соответствующим пакетом документов направление отчета в министерство ЖКХ для выделения средств.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01.01.202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-</w:t>
            </w:r>
            <w:r/>
          </w:p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31.12.202</w:t>
            </w:r>
            <w:r>
              <w:rPr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строительства, архитектуры и ЖКХ администрации Вейделевского района</w:t>
            </w:r>
            <w:r/>
          </w:p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Таранцов В.П.-первый заместитель главы администрации Вейделевского района -начальника управления безопасности администрации Вейделевского района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</w:t>
            </w:r>
            <w:r/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298" w:type="dxa"/>
            <w:vAlign w:val="center"/>
            <w:textDirection w:val="lrTb"/>
            <w:noWrap w:val="false"/>
          </w:tcPr>
          <w:p>
            <w:pPr>
              <w:pStyle w:val="678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Задача 3. «Исполнение обязательств по оплате взносов на капитальный ремонт по муниципальному жилищному фонду.»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3.1.1.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43" w:type="dxa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 xml:space="preserve">В течении года </w:t>
            </w:r>
            <w:r>
              <w:rPr>
                <w:sz w:val="24"/>
                <w:szCs w:val="24"/>
              </w:rPr>
              <w:t xml:space="preserve">ежемесячная оплата взносов на капитальный ремонт </w:t>
            </w:r>
            <w:r>
              <w:rPr>
                <w:sz w:val="24"/>
                <w:szCs w:val="24"/>
              </w:rPr>
              <w:t xml:space="preserve">МКД</w:t>
            </w:r>
            <w:r>
              <w:rPr>
                <w:sz w:val="24"/>
                <w:szCs w:val="24"/>
              </w:rPr>
              <w:t xml:space="preserve">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01.01.2025-</w:t>
            </w:r>
            <w:r/>
          </w:p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31.12.2025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строительства, архитектуры и ЖКХ администрации Вейделевского района</w:t>
            </w:r>
            <w:r/>
          </w:p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Таранцов В.П.-первый заместитель главы администрации Вейделевского района -начальника управления безопасности администрации Вейделевского района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 сверки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3.1.2.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43" w:type="dxa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 xml:space="preserve">В течении года </w:t>
            </w:r>
            <w:r>
              <w:rPr>
                <w:sz w:val="24"/>
                <w:szCs w:val="24"/>
              </w:rPr>
              <w:t xml:space="preserve">ежемесячная оплата взносов на капитальный ремонт МКД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01.01.2026-</w:t>
            </w:r>
            <w:r/>
          </w:p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31.12.2026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строительства, архитектуры и ЖКХ администрации Вейделевского района</w:t>
            </w:r>
            <w:r/>
          </w:p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Таранцов В.П.-первый заместитель главы администрации Вейделевского района -начальника управления безопасности администрации Вейделевского района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 сверки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3.1.3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43" w:type="dxa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 xml:space="preserve">В течении года </w:t>
            </w:r>
            <w:r>
              <w:rPr>
                <w:sz w:val="24"/>
                <w:szCs w:val="24"/>
              </w:rPr>
              <w:t xml:space="preserve">ежемесячная оплата взносов на капитальный ремонт МКД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01.01.2027-</w:t>
            </w:r>
            <w:r/>
          </w:p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31.12.2027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строительства, архитектуры и ЖКХ администрации Вейделевского района</w:t>
            </w:r>
            <w:r/>
          </w:p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Таранцов В.П.-первый заместитель главы администрации Вейделевского района -начальника управления безопасности администрации Вейделевского района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pStyle w:val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 сверки </w:t>
            </w:r>
            <w:r/>
          </w:p>
        </w:tc>
      </w:tr>
    </w:tbl>
    <w:p>
      <w:pPr>
        <w:pStyle w:val="678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78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78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78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78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78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78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78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78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78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78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78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78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78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78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78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78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78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Приложение №1 </w:t>
      </w:r>
      <w:r/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к муниципальной программе </w:t>
      </w:r>
      <w:r/>
    </w:p>
    <w:p>
      <w:pPr>
        <w:pStyle w:val="678"/>
        <w:jc w:val="right"/>
        <w:rPr>
          <w:b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Вейделевского района «</w:t>
      </w:r>
      <w:r>
        <w:rPr>
          <w:b/>
          <w:sz w:val="28"/>
          <w:szCs w:val="28"/>
        </w:rPr>
        <w:t xml:space="preserve">Формирование современной городской</w:t>
      </w:r>
      <w:r/>
    </w:p>
    <w:p>
      <w:pPr>
        <w:jc w:val="right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среды на территории Вейделевского района Белгородской области»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о порядке сбора информации и методике расчета показателя государственной программы Белгородской области «Формирование современной городской среды на территории Вейделевского района Белгородской области»</w:t>
      </w:r>
      <w:r/>
    </w:p>
    <w:p>
      <w:pPr>
        <w:jc w:val="right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jc w:val="right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r>
      <w:r/>
    </w:p>
    <w:tbl>
      <w:tblPr>
        <w:tblW w:w="15433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54"/>
        <w:gridCol w:w="1451"/>
        <w:gridCol w:w="709"/>
        <w:gridCol w:w="1417"/>
        <w:gridCol w:w="1276"/>
        <w:gridCol w:w="2268"/>
        <w:gridCol w:w="992"/>
        <w:gridCol w:w="1559"/>
        <w:gridCol w:w="1134"/>
        <w:gridCol w:w="1985"/>
        <w:gridCol w:w="992"/>
        <w:gridCol w:w="1196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4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N п/п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1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Наименование показателя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Единица измерения (по </w:t>
            </w:r>
            <w:hyperlink r:id="rId13" w:tooltip="https://login.consultant.ru/link/?req=doc&amp;base=LAW&amp;n=482062&amp;date=09.10.2024" w:history="1">
              <w:r>
                <w:rPr>
                  <w:color w:val="0000ff"/>
                </w:rPr>
                <w:t xml:space="preserve">ОКЕИ</w:t>
              </w:r>
            </w:hyperlink>
            <w:r>
              <w:t xml:space="preserve">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Определение показателя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Временные характеристики показателя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Алгоритм формирования (формула) и методологические пояснения к показателю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Базовые показатели (используемые в формуле)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Метод сбора информации, индекс формы отчетности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Пункт Федерального плана статистических работ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Ответственный за сбор данных по показателю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Реквизиты акта (при наличии)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6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Срок представления годовой отчетной информации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4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1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11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6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12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4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1</w:t>
            </w:r>
            <w:r>
              <w:t xml:space="preserve">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1" w:type="dxa"/>
            <w:textDirection w:val="lrTb"/>
            <w:noWrap w:val="false"/>
          </w:tcPr>
          <w:p>
            <w:pPr>
              <w:pStyle w:val="678"/>
            </w:pPr>
            <w:r>
              <w:t xml:space="preserve">Количество реализованных мероприятий по благоустройству территорий муниципальных образований Белгородской области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Единица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Определяется как количество выполненных работ по благоустройству территорий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Ежегодно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Показатель получается путем суммирования фактически выполненных работ по благоустройству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Мониторинг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Управление строительства, архитектуры и ЖКХ администрации района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6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20 января года, следующего за отчетным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4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2.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1" w:type="dxa"/>
            <w:textDirection w:val="lrTb"/>
            <w:noWrap w:val="false"/>
          </w:tcPr>
          <w:p>
            <w:pPr>
              <w:pStyle w:val="678"/>
            </w:pPr>
            <w:r>
              <w:t xml:space="preserve">Количество светоточек на территории населенных </w:t>
            </w:r>
            <w:r>
              <w:t xml:space="preserve">пунктов области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. </w:t>
            </w:r>
            <w:r>
              <w:t xml:space="preserve">Е</w:t>
            </w:r>
            <w:r>
              <w:t xml:space="preserve">диниц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Определяется как количество выполненных работ по </w:t>
            </w:r>
            <w:r>
              <w:t xml:space="preserve">обустройству наружного освещения в населенном пункте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Ежегодно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Показатель получается путем суммирования фактически выполненных работ по оснащению населенных </w:t>
            </w:r>
            <w:r>
              <w:t xml:space="preserve">пунктов объектами наружного освещения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Мониторинг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Управление строительства, архитектуры и ЖКХ администрации района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6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20 января года, следующего за отчетным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4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3.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1" w:type="dxa"/>
            <w:textDirection w:val="lrTb"/>
            <w:noWrap w:val="false"/>
          </w:tcPr>
          <w:p>
            <w:pPr>
              <w:pStyle w:val="678"/>
            </w:pPr>
            <w:r>
              <w:t xml:space="preserve">Доля компенсационных расходов на предоставление государственных гарантий от фактически предоставленных услуг, процентов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Процент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Определяется как доля возмещенных расходов, предоставляемых согласно гарантированному перечню услуг по погребению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Ежегодно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Показатель получается путем возмещения расходов по гарантированному перечню услуг по погребению к фактически произведенным расходам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Мониторинг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Управление строительства, архитектуры и ЖКХ администрации района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6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20 января года, следующего за отчетным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4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4</w:t>
            </w:r>
            <w:r>
              <w:t xml:space="preserve">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1" w:type="dxa"/>
            <w:textDirection w:val="lrTb"/>
            <w:noWrap w:val="false"/>
          </w:tcPr>
          <w:p>
            <w:pPr>
              <w:pStyle w:val="678"/>
            </w:pPr>
            <w:r>
              <w:t xml:space="preserve">Количество реализованных проектов для повышения условий жизни граждан в муниципальных образованиях Белгородской области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Единица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Определяется как количество реализованных проектов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Ежегодно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Показатель получается путем суммирования фактически выполненных работ по реализации проектов, повышающих условия жизни граждан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Мониторинг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Управление строительства, архитектуры и ЖКХ администрации района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6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20 января года, следующего за отчетным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4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5</w:t>
            </w:r>
            <w:r>
              <w:t xml:space="preserve">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1" w:type="dxa"/>
            <w:textDirection w:val="lrTb"/>
            <w:noWrap w:val="false"/>
          </w:tcPr>
          <w:p>
            <w:pPr>
              <w:pStyle w:val="678"/>
            </w:pPr>
            <w:r>
              <w:t xml:space="preserve">Количество </w:t>
            </w:r>
            <w:r>
              <w:t xml:space="preserve">капитально отремонтированных МКД на территории Вейделевского района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Единица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Определяется как количество реализованных проектов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Ежегодно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Показатель получается путем фактически выполненных работ по объект</w:t>
            </w:r>
            <w:r>
              <w:t xml:space="preserve">у</w:t>
            </w:r>
            <w:r>
              <w:t xml:space="preserve"> </w:t>
            </w:r>
            <w:r>
              <w:t xml:space="preserve">капитального ремонта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Мониторинг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Управление строительства, архитектуры и ЖКХ администрации района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6" w:type="dxa"/>
            <w:textDirection w:val="lrTb"/>
            <w:noWrap w:val="false"/>
          </w:tcPr>
          <w:p>
            <w:pPr>
              <w:pStyle w:val="678"/>
              <w:jc w:val="center"/>
            </w:pPr>
            <w:r>
              <w:t xml:space="preserve">20 января года, следующего за отчетным</w:t>
            </w:r>
            <w:r/>
          </w:p>
        </w:tc>
      </w:tr>
    </w:tbl>
    <w:p>
      <w:pPr>
        <w:pStyle w:val="66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6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88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Приложение №2</w:t>
      </w:r>
      <w:r/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к муниципальной программе </w:t>
      </w:r>
      <w:r/>
    </w:p>
    <w:p>
      <w:pPr>
        <w:pStyle w:val="678"/>
        <w:jc w:val="right"/>
        <w:rPr>
          <w:b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Вейделевского района «</w:t>
      </w:r>
      <w:r>
        <w:rPr>
          <w:b/>
          <w:sz w:val="28"/>
          <w:szCs w:val="28"/>
        </w:rPr>
        <w:t xml:space="preserve">Формирование современной городской</w:t>
      </w:r>
      <w:r/>
    </w:p>
    <w:p>
      <w:pPr>
        <w:jc w:val="right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среды на территории Вейделевского района Белгородской области»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888"/>
        <w:jc w:val="center"/>
        <w:rPr>
          <w:b/>
          <w:szCs w:val="28"/>
        </w:rPr>
      </w:pPr>
      <w:r>
        <w:rPr>
          <w:b/>
          <w:szCs w:val="28"/>
        </w:rPr>
      </w:r>
      <w:r/>
    </w:p>
    <w:p>
      <w:pPr>
        <w:pStyle w:val="888"/>
        <w:jc w:val="center"/>
        <w:rPr>
          <w:b/>
          <w:szCs w:val="28"/>
        </w:rPr>
      </w:pPr>
      <w:r>
        <w:rPr>
          <w:b/>
          <w:szCs w:val="28"/>
        </w:rPr>
        <w:t xml:space="preserve">Адресный перечень общественных территорий Вейделевского района Белгородской области, </w:t>
      </w:r>
      <w:r/>
    </w:p>
    <w:p>
      <w:pPr>
        <w:pStyle w:val="888"/>
        <w:jc w:val="center"/>
        <w:rPr>
          <w:b/>
          <w:szCs w:val="28"/>
        </w:rPr>
      </w:pPr>
      <w:r>
        <w:rPr>
          <w:b/>
          <w:szCs w:val="28"/>
        </w:rPr>
        <w:t xml:space="preserve">планируемых к благоустройству</w:t>
      </w:r>
      <w:r/>
    </w:p>
    <w:p>
      <w:pPr>
        <w:pStyle w:val="888"/>
        <w:jc w:val="center"/>
        <w:rPr>
          <w:b/>
          <w:szCs w:val="28"/>
        </w:rPr>
      </w:pPr>
      <w:r>
        <w:rPr>
          <w:b/>
          <w:szCs w:val="28"/>
        </w:rPr>
      </w:r>
      <w:r/>
    </w:p>
    <w:p>
      <w:pPr>
        <w:pStyle w:val="888"/>
        <w:jc w:val="center"/>
        <w:rPr>
          <w:b/>
          <w:szCs w:val="28"/>
        </w:rPr>
      </w:pPr>
      <w:r>
        <w:rPr>
          <w:b/>
          <w:szCs w:val="28"/>
        </w:rPr>
      </w:r>
      <w:r/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6"/>
        <w:gridCol w:w="2261"/>
        <w:gridCol w:w="6802"/>
      </w:tblGrid>
      <w:tr>
        <w:trPr>
          <w:trHeight w:val="990"/>
          <w:tblHeader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№ п/п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Наименование муниципального образования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Адрес общественной территории</w:t>
            </w:r>
            <w:r/>
          </w:p>
        </w:tc>
      </w:tr>
      <w:tr>
        <w:trPr>
          <w:trHeight w:val="615"/>
          <w:tblHeader/>
        </w:trPr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2025 год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r>
            <w:r/>
          </w:p>
        </w:tc>
      </w:tr>
      <w:tr>
        <w:trPr>
          <w:trHeight w:val="990"/>
          <w:tblHeader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Вейделевский район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лагоустройство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криницы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«Крейдянка»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Вейделевка Белгородской области </w:t>
            </w:r>
            <w:r/>
          </w:p>
        </w:tc>
      </w:tr>
    </w:tbl>
    <w:p>
      <w:pPr>
        <w:pStyle w:val="888"/>
        <w:rPr>
          <w:b/>
          <w:bCs/>
          <w:szCs w:val="28"/>
        </w:rPr>
      </w:pPr>
      <w:r>
        <w:rPr>
          <w:b/>
          <w:bCs/>
          <w:szCs w:val="28"/>
        </w:rPr>
      </w:r>
      <w:r/>
    </w:p>
    <w:p>
      <w:pPr>
        <w:pStyle w:val="888"/>
        <w:rPr>
          <w:b/>
          <w:bCs/>
          <w:szCs w:val="28"/>
        </w:rPr>
      </w:pPr>
      <w:r>
        <w:rPr>
          <w:b/>
          <w:bCs/>
          <w:szCs w:val="28"/>
        </w:rPr>
      </w:r>
      <w:r/>
    </w:p>
    <w:p>
      <w:pPr>
        <w:pStyle w:val="888"/>
        <w:rPr>
          <w:b/>
          <w:bCs/>
          <w:szCs w:val="28"/>
        </w:rPr>
      </w:pPr>
      <w:r>
        <w:rPr>
          <w:b/>
          <w:bCs/>
          <w:szCs w:val="28"/>
        </w:rPr>
      </w:r>
      <w:r/>
    </w:p>
    <w:p>
      <w:pPr>
        <w:pStyle w:val="888"/>
        <w:rPr>
          <w:b/>
          <w:bCs/>
          <w:szCs w:val="28"/>
        </w:rPr>
      </w:pPr>
      <w:r>
        <w:rPr>
          <w:b/>
          <w:bCs/>
          <w:szCs w:val="28"/>
        </w:rPr>
      </w:r>
      <w:r/>
    </w:p>
    <w:p>
      <w:pPr>
        <w:pStyle w:val="888"/>
        <w:rPr>
          <w:b/>
          <w:bCs/>
          <w:szCs w:val="28"/>
        </w:rPr>
      </w:pPr>
      <w:r>
        <w:rPr>
          <w:b/>
          <w:bCs/>
          <w:szCs w:val="28"/>
        </w:rPr>
      </w:r>
      <w:r/>
    </w:p>
    <w:p>
      <w:pPr>
        <w:pStyle w:val="888"/>
        <w:rPr>
          <w:b/>
          <w:bCs/>
          <w:szCs w:val="28"/>
        </w:rPr>
      </w:pPr>
      <w:r>
        <w:rPr>
          <w:b/>
          <w:bCs/>
          <w:szCs w:val="28"/>
        </w:rPr>
      </w:r>
      <w:r/>
    </w:p>
    <w:p>
      <w:pPr>
        <w:pStyle w:val="888"/>
        <w:rPr>
          <w:b/>
          <w:bCs/>
          <w:szCs w:val="28"/>
        </w:rPr>
      </w:pPr>
      <w:r>
        <w:rPr>
          <w:b/>
          <w:bCs/>
          <w:szCs w:val="28"/>
        </w:rPr>
      </w:r>
      <w:r/>
    </w:p>
    <w:p>
      <w:pPr>
        <w:pStyle w:val="888"/>
        <w:rPr>
          <w:b/>
          <w:bCs/>
          <w:szCs w:val="28"/>
        </w:rPr>
      </w:pPr>
      <w:r>
        <w:rPr>
          <w:b/>
          <w:bCs/>
          <w:szCs w:val="28"/>
        </w:rPr>
      </w:r>
      <w:r/>
    </w:p>
    <w:p>
      <w:pPr>
        <w:pStyle w:val="888"/>
        <w:rPr>
          <w:b/>
          <w:bCs/>
          <w:szCs w:val="28"/>
        </w:rPr>
      </w:pPr>
      <w:r>
        <w:rPr>
          <w:b/>
          <w:bCs/>
          <w:szCs w:val="28"/>
        </w:rPr>
      </w:r>
      <w:r/>
    </w:p>
    <w:p>
      <w:pPr>
        <w:pStyle w:val="888"/>
        <w:rPr>
          <w:b/>
          <w:bCs/>
          <w:szCs w:val="28"/>
        </w:rPr>
      </w:pPr>
      <w:r>
        <w:rPr>
          <w:b/>
          <w:bCs/>
          <w:szCs w:val="28"/>
        </w:rPr>
      </w:r>
      <w:r/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  <w:r/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  <w:r/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Приложение №3</w:t>
      </w:r>
      <w:r/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к муниципальной программе </w:t>
      </w:r>
      <w:r/>
    </w:p>
    <w:p>
      <w:pPr>
        <w:pStyle w:val="678"/>
        <w:jc w:val="right"/>
        <w:rPr>
          <w:b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Вейделевского района «</w:t>
      </w:r>
      <w:r>
        <w:rPr>
          <w:b/>
          <w:sz w:val="28"/>
          <w:szCs w:val="28"/>
        </w:rPr>
        <w:t xml:space="preserve">Формирование современной городской</w:t>
      </w:r>
      <w:r/>
    </w:p>
    <w:p>
      <w:pPr>
        <w:jc w:val="right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среды на территории Вейделевского района Белгородской области»</w:t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Адресный пе</w:t>
      </w:r>
      <w:r>
        <w:rPr>
          <w:rFonts w:ascii="Times New Roman" w:hAnsi="Times New Roman" w:cs="Times New Roman"/>
          <w:b/>
          <w:sz w:val="28"/>
          <w:szCs w:val="28"/>
        </w:rPr>
        <w:t xml:space="preserve">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благоустройству, расположенных на территории </w:t>
      </w:r>
      <w:r>
        <w:rPr>
          <w:rFonts w:ascii="Times New Roman" w:hAnsi="Times New Roman" w:cs="Times New Roman"/>
          <w:b/>
          <w:sz w:val="28"/>
          <w:szCs w:val="28"/>
        </w:rPr>
        <w:t xml:space="preserve">Вейделевского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Белгородской области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tbl>
      <w:tblPr>
        <w:tblW w:w="9747" w:type="dxa"/>
        <w:tblLook w:val="04A0" w:firstRow="1" w:lastRow="0" w:firstColumn="1" w:lastColumn="0" w:noHBand="0" w:noVBand="1"/>
      </w:tblPr>
      <w:tblGrid>
        <w:gridCol w:w="660"/>
        <w:gridCol w:w="2233"/>
        <w:gridCol w:w="6854"/>
      </w:tblGrid>
      <w:tr>
        <w:trPr>
          <w:trHeight w:val="930"/>
          <w:tblHeader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№ п/п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населенного пункта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Адрес </w:t>
            </w:r>
            <w:r/>
          </w:p>
        </w:tc>
      </w:tr>
      <w:tr>
        <w:trPr>
          <w:trHeight w:val="930"/>
          <w:tblHeader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Поселок Вейделевка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п. Вейделевка, ул. Центральная, д. 1</w:t>
            </w:r>
            <w:r/>
          </w:p>
        </w:tc>
      </w:tr>
      <w:tr>
        <w:trPr>
          <w:trHeight w:val="930"/>
          <w:tblHeader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Поселок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Викторополь 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п. Викторополь, ул. Гагарина, д. 34</w:t>
            </w:r>
            <w:r/>
          </w:p>
        </w:tc>
      </w:tr>
    </w:tbl>
    <w:p>
      <w:pPr>
        <w:pStyle w:val="668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.».</w:t>
      </w:r>
      <w:r/>
    </w:p>
    <w:p>
      <w:pPr>
        <w:pStyle w:val="66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6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</w:r>
      <w:r/>
    </w:p>
    <w:p>
      <w:pPr>
        <w:pStyle w:val="66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</w:r>
      <w:r/>
    </w:p>
    <w:p>
      <w:pPr>
        <w:pStyle w:val="66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</w:r>
      <w:r/>
    </w:p>
    <w:p>
      <w:pPr>
        <w:pStyle w:val="66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</w:r>
      <w:r/>
    </w:p>
    <w:p>
      <w:pPr>
        <w:pStyle w:val="66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</w:r>
      <w:r/>
    </w:p>
    <w:p>
      <w:pPr>
        <w:pStyle w:val="66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</w:r>
      <w:r/>
    </w:p>
    <w:p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</w:r>
      <w:r/>
    </w:p>
    <w:sectPr>
      <w:footnotePr/>
      <w:endnotePr/>
      <w:type w:val="nextPage"/>
      <w:pgSz w:w="16838" w:h="11906" w:orient="landscape"/>
      <w:pgMar w:top="1134" w:right="820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 Devanagari">
    <w:panose1 w:val="020B0502040504020204"/>
  </w:font>
  <w:font w:name="Symbol">
    <w:panose1 w:val="05050102010706020507"/>
  </w:font>
  <w:font w:name="Liberation Sans">
    <w:panose1 w:val="020B0604020202020204"/>
  </w:font>
  <w:font w:name="Wingdings">
    <w:panose1 w:val="05000000000000000000"/>
  </w:font>
  <w:font w:name="Courier New">
    <w:panose1 w:val="02070309020205020404"/>
  </w:font>
  <w:font w:name="PMingLiU">
    <w:panose1 w:val="02020500000000000000"/>
  </w:font>
  <w:font w:name="Segoe UI">
    <w:panose1 w:val="020B0502040204020203"/>
  </w:font>
  <w:font w:name="Calibri">
    <w:panose1 w:val="020F0502020204030204"/>
  </w:font>
  <w:font w:name="Microsoft YaHei">
    <w:panose1 w:val="020B050302020402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679"/>
      </w:pPr>
      <w:r/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4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4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pStyle w:val="670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pStyle w:val="671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9">
    <w:multiLevelType w:val="hybridMultilevel"/>
    <w:lvl w:ilvl="0">
      <w:start w:val="1"/>
      <w:numFmt w:val="russianLower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russianLower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10"/>
  </w:num>
  <w:num w:numId="5">
    <w:abstractNumId w:val="0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25">
    <w:name w:val="Heading 7 Char"/>
    <w:basedOn w:val="675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7">
    <w:name w:val="Heading 8 Char"/>
    <w:basedOn w:val="675"/>
    <w:link w:val="673"/>
    <w:uiPriority w:val="9"/>
    <w:rPr>
      <w:rFonts w:ascii="Arial" w:hAnsi="Arial" w:eastAsia="Arial" w:cs="Arial"/>
      <w:i/>
      <w:iCs/>
      <w:sz w:val="22"/>
      <w:szCs w:val="22"/>
    </w:rPr>
  </w:style>
  <w:style w:type="character" w:styleId="29">
    <w:name w:val="Heading 9 Char"/>
    <w:basedOn w:val="675"/>
    <w:link w:val="674"/>
    <w:uiPriority w:val="9"/>
    <w:rPr>
      <w:rFonts w:ascii="Arial" w:hAnsi="Arial" w:eastAsia="Arial" w:cs="Arial"/>
      <w:i/>
      <w:iCs/>
      <w:sz w:val="21"/>
      <w:szCs w:val="21"/>
    </w:rPr>
  </w:style>
  <w:style w:type="character" w:styleId="36">
    <w:name w:val="Subtitle Char"/>
    <w:basedOn w:val="675"/>
    <w:link w:val="706"/>
    <w:uiPriority w:val="11"/>
    <w:rPr>
      <w:sz w:val="24"/>
      <w:szCs w:val="24"/>
    </w:rPr>
  </w:style>
  <w:style w:type="character" w:styleId="38">
    <w:name w:val="Quote Char"/>
    <w:link w:val="708"/>
    <w:uiPriority w:val="29"/>
    <w:rPr>
      <w:i/>
    </w:rPr>
  </w:style>
  <w:style w:type="character" w:styleId="40">
    <w:name w:val="Intense Quote Char"/>
    <w:link w:val="710"/>
    <w:uiPriority w:val="30"/>
    <w:rPr>
      <w:i/>
    </w:rPr>
  </w:style>
  <w:style w:type="table" w:styleId="49">
    <w:name w:val="Plain Table 1"/>
    <w:basedOn w:val="67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7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">
    <w:name w:val="Grid Table 5 Dark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6">
    <w:name w:val="Grid Table 7 Colorful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5">
    <w:name w:val="List Table 7 Colorful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65" w:default="1">
    <w:name w:val="Normal"/>
    <w:qFormat/>
  </w:style>
  <w:style w:type="paragraph" w:styleId="666">
    <w:name w:val="Heading 1"/>
    <w:basedOn w:val="665"/>
    <w:next w:val="665"/>
    <w:link w:val="693"/>
    <w:qFormat/>
    <w:pPr>
      <w:jc w:val="center"/>
      <w:spacing w:before="108" w:after="108" w:line="240" w:lineRule="auto"/>
      <w:widowControl w:val="off"/>
      <w:outlineLvl w:val="0"/>
    </w:pPr>
    <w:rPr>
      <w:rFonts w:ascii="Times New Roman" w:hAnsi="Times New Roman" w:cs="Times New Roman" w:eastAsiaTheme="minorEastAsia"/>
      <w:b/>
      <w:bCs/>
      <w:color w:val="26282f"/>
      <w:sz w:val="24"/>
      <w:szCs w:val="24"/>
      <w:lang w:eastAsia="ru-RU"/>
    </w:rPr>
  </w:style>
  <w:style w:type="paragraph" w:styleId="667">
    <w:name w:val="Heading 2"/>
    <w:basedOn w:val="665"/>
    <w:next w:val="665"/>
    <w:link w:val="682"/>
    <w:unhideWhenUsed/>
    <w:qFormat/>
    <w:pPr>
      <w:jc w:val="center"/>
      <w:keepLines/>
      <w:keepNext/>
      <w:spacing w:before="120" w:after="120"/>
      <w:outlineLvl w:val="1"/>
    </w:pPr>
    <w:rPr>
      <w:rFonts w:ascii="Times New Roman" w:hAnsi="Times New Roman" w:cs="Times New Roman" w:eastAsiaTheme="majorEastAsia"/>
      <w:b/>
      <w:sz w:val="28"/>
      <w:szCs w:val="26"/>
    </w:rPr>
  </w:style>
  <w:style w:type="paragraph" w:styleId="668">
    <w:name w:val="Heading 3"/>
    <w:basedOn w:val="665"/>
    <w:next w:val="665"/>
    <w:link w:val="692"/>
    <w:unhideWhenUsed/>
    <w:qFormat/>
    <w:pPr>
      <w:keepLines/>
      <w:keepNext/>
      <w:spacing w:before="40" w:after="0"/>
      <w:outlineLvl w:val="2"/>
    </w:pPr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paragraph" w:styleId="669">
    <w:name w:val="Heading 4"/>
    <w:basedOn w:val="665"/>
    <w:next w:val="665"/>
    <w:link w:val="683"/>
    <w:unhideWhenUsed/>
    <w:qFormat/>
    <w:pPr>
      <w:keepLines/>
      <w:keepNext/>
      <w:spacing w:before="40" w:after="0"/>
      <w:outlineLvl w:val="3"/>
    </w:pPr>
    <w:rPr>
      <w:rFonts w:asciiTheme="majorHAnsi" w:hAnsiTheme="majorHAnsi" w:eastAsiaTheme="majorEastAsia" w:cstheme="majorBidi"/>
      <w:i/>
      <w:iCs/>
      <w:color w:val="2e74b5" w:themeColor="accent1" w:themeShade="BF"/>
    </w:rPr>
  </w:style>
  <w:style w:type="paragraph" w:styleId="670">
    <w:name w:val="Heading 5"/>
    <w:basedOn w:val="665"/>
    <w:next w:val="665"/>
    <w:link w:val="694"/>
    <w:qFormat/>
    <w:pPr>
      <w:numPr>
        <w:ilvl w:val="4"/>
        <w:numId w:val="1"/>
      </w:numPr>
      <w:jc w:val="both"/>
      <w:keepNext/>
      <w:spacing w:after="0" w:line="240" w:lineRule="auto"/>
      <w:outlineLvl w:val="4"/>
    </w:pPr>
    <w:rPr>
      <w:rFonts w:ascii="Times New Roman" w:hAnsi="Times New Roman" w:eastAsia="Times New Roman" w:cs="Times New Roman"/>
      <w:sz w:val="28"/>
      <w:szCs w:val="20"/>
      <w:u w:val="single"/>
      <w:lang w:eastAsia="zh-CN"/>
    </w:rPr>
  </w:style>
  <w:style w:type="paragraph" w:styleId="671">
    <w:name w:val="Heading 6"/>
    <w:basedOn w:val="665"/>
    <w:next w:val="665"/>
    <w:link w:val="695"/>
    <w:qFormat/>
    <w:pPr>
      <w:numPr>
        <w:ilvl w:val="5"/>
        <w:numId w:val="1"/>
      </w:numPr>
      <w:jc w:val="both"/>
      <w:keepNext/>
      <w:spacing w:after="0" w:line="240" w:lineRule="auto"/>
      <w:outlineLvl w:val="5"/>
    </w:pPr>
    <w:rPr>
      <w:rFonts w:ascii="Times New Roman" w:hAnsi="Times New Roman" w:eastAsia="Times New Roman" w:cs="Times New Roman"/>
      <w:sz w:val="28"/>
      <w:szCs w:val="20"/>
      <w:lang w:eastAsia="zh-CN"/>
    </w:rPr>
  </w:style>
  <w:style w:type="paragraph" w:styleId="672">
    <w:name w:val="Heading 7"/>
    <w:basedOn w:val="665"/>
    <w:next w:val="665"/>
    <w:link w:val="6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3">
    <w:name w:val="Heading 8"/>
    <w:basedOn w:val="665"/>
    <w:next w:val="665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74">
    <w:name w:val="Heading 9"/>
    <w:basedOn w:val="665"/>
    <w:next w:val="665"/>
    <w:link w:val="6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 w:default="1">
    <w:name w:val="Default Paragraph Font"/>
    <w:uiPriority w:val="1"/>
    <w:semiHidden/>
    <w:unhideWhenUsed/>
  </w:style>
  <w:style w:type="table" w:styleId="67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7" w:default="1">
    <w:name w:val="No List"/>
    <w:uiPriority w:val="99"/>
    <w:semiHidden/>
    <w:unhideWhenUsed/>
  </w:style>
  <w:style w:type="paragraph" w:styleId="678" w:customStyle="1">
    <w:name w:val="ConsPlusNormal"/>
    <w:link w:val="681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</w:rPr>
  </w:style>
  <w:style w:type="paragraph" w:styleId="679">
    <w:name w:val="footnote text"/>
    <w:basedOn w:val="665"/>
    <w:link w:val="680"/>
    <w:uiPriority w:val="99"/>
    <w:unhideWhenUsed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styleId="680" w:customStyle="1">
    <w:name w:val="Текст сноски Знак"/>
    <w:basedOn w:val="675"/>
    <w:link w:val="679"/>
    <w:uiPriority w:val="99"/>
    <w:rPr>
      <w:rFonts w:ascii="Times New Roman" w:hAnsi="Times New Roman"/>
      <w:sz w:val="18"/>
      <w:szCs w:val="20"/>
    </w:rPr>
  </w:style>
  <w:style w:type="character" w:styleId="681" w:customStyle="1">
    <w:name w:val="ConsPlusNormal Знак"/>
    <w:link w:val="678"/>
    <w:rPr>
      <w:rFonts w:ascii="Times New Roman" w:hAnsi="Times New Roman" w:eastAsia="Calibri" w:cs="Times New Roman"/>
      <w:sz w:val="20"/>
      <w:szCs w:val="20"/>
    </w:rPr>
  </w:style>
  <w:style w:type="character" w:styleId="682" w:customStyle="1">
    <w:name w:val="Заголовок 2 Знак"/>
    <w:basedOn w:val="675"/>
    <w:link w:val="667"/>
    <w:rPr>
      <w:rFonts w:ascii="Times New Roman" w:hAnsi="Times New Roman" w:cs="Times New Roman" w:eastAsiaTheme="majorEastAsia"/>
      <w:b/>
      <w:sz w:val="28"/>
      <w:szCs w:val="26"/>
    </w:rPr>
  </w:style>
  <w:style w:type="character" w:styleId="683" w:customStyle="1">
    <w:name w:val="Заголовок 4 Знак"/>
    <w:basedOn w:val="675"/>
    <w:link w:val="669"/>
    <w:rPr>
      <w:rFonts w:asciiTheme="majorHAnsi" w:hAnsiTheme="majorHAnsi" w:eastAsiaTheme="majorEastAsia" w:cstheme="majorBidi"/>
      <w:i/>
      <w:iCs/>
      <w:color w:val="2e74b5" w:themeColor="accent1" w:themeShade="BF"/>
    </w:rPr>
  </w:style>
  <w:style w:type="paragraph" w:styleId="684">
    <w:name w:val="List Paragraph"/>
    <w:basedOn w:val="665"/>
    <w:uiPriority w:val="34"/>
    <w:qFormat/>
    <w:pPr>
      <w:contextualSpacing/>
      <w:ind w:left="720"/>
    </w:pPr>
  </w:style>
  <w:style w:type="table" w:styleId="685">
    <w:name w:val="Table Grid"/>
    <w:basedOn w:val="676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686">
    <w:name w:val="footnote reference"/>
    <w:basedOn w:val="675"/>
    <w:uiPriority w:val="99"/>
    <w:unhideWhenUsed/>
    <w:rPr>
      <w:vertAlign w:val="superscript"/>
    </w:rPr>
  </w:style>
  <w:style w:type="paragraph" w:styleId="687">
    <w:name w:val="Balloon Text"/>
    <w:basedOn w:val="665"/>
    <w:link w:val="688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88" w:customStyle="1">
    <w:name w:val="Текст выноски Знак"/>
    <w:basedOn w:val="675"/>
    <w:link w:val="687"/>
    <w:uiPriority w:val="99"/>
    <w:rPr>
      <w:rFonts w:ascii="Segoe UI" w:hAnsi="Segoe UI" w:cs="Segoe UI"/>
      <w:sz w:val="18"/>
      <w:szCs w:val="18"/>
    </w:rPr>
  </w:style>
  <w:style w:type="paragraph" w:styleId="689">
    <w:name w:val="Normal (Web)"/>
    <w:basedOn w:val="665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90">
    <w:name w:val="Hyperlink"/>
    <w:basedOn w:val="675"/>
    <w:unhideWhenUsed/>
    <w:rPr>
      <w:color w:val="0000ff"/>
      <w:u w:val="single"/>
    </w:rPr>
  </w:style>
  <w:style w:type="character" w:styleId="691">
    <w:name w:val="FollowedHyperlink"/>
    <w:basedOn w:val="675"/>
    <w:uiPriority w:val="99"/>
    <w:semiHidden/>
    <w:unhideWhenUsed/>
    <w:rPr>
      <w:color w:val="800080"/>
      <w:u w:val="single"/>
    </w:rPr>
  </w:style>
  <w:style w:type="character" w:styleId="692" w:customStyle="1">
    <w:name w:val="Заголовок 3 Знак"/>
    <w:basedOn w:val="675"/>
    <w:link w:val="668"/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character" w:styleId="693" w:customStyle="1">
    <w:name w:val="Заголовок 1 Знак"/>
    <w:basedOn w:val="675"/>
    <w:link w:val="666"/>
    <w:rPr>
      <w:rFonts w:ascii="Times New Roman" w:hAnsi="Times New Roman" w:cs="Times New Roman" w:eastAsiaTheme="minorEastAsia"/>
      <w:b/>
      <w:bCs/>
      <w:color w:val="26282f"/>
      <w:sz w:val="24"/>
      <w:szCs w:val="24"/>
      <w:lang w:eastAsia="ru-RU"/>
    </w:rPr>
  </w:style>
  <w:style w:type="character" w:styleId="694" w:customStyle="1">
    <w:name w:val="Заголовок 5 Знак"/>
    <w:basedOn w:val="675"/>
    <w:link w:val="670"/>
    <w:rPr>
      <w:rFonts w:ascii="Times New Roman" w:hAnsi="Times New Roman" w:eastAsia="Times New Roman" w:cs="Times New Roman"/>
      <w:sz w:val="28"/>
      <w:szCs w:val="20"/>
      <w:u w:val="single"/>
      <w:lang w:eastAsia="zh-CN"/>
    </w:rPr>
  </w:style>
  <w:style w:type="character" w:styleId="695" w:customStyle="1">
    <w:name w:val="Заголовок 6 Знак"/>
    <w:basedOn w:val="675"/>
    <w:link w:val="671"/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696" w:customStyle="1">
    <w:name w:val="Заголовок 7 Знак"/>
    <w:basedOn w:val="675"/>
    <w:link w:val="672"/>
    <w:uiPriority w:val="9"/>
    <w:rPr>
      <w:rFonts w:ascii="Arial" w:hAnsi="Arial" w:eastAsia="Arial" w:cs="Arial"/>
      <w:b/>
      <w:bCs/>
      <w:i/>
      <w:iCs/>
    </w:rPr>
  </w:style>
  <w:style w:type="character" w:styleId="697" w:customStyle="1">
    <w:name w:val="Заголовок 8 Знак"/>
    <w:basedOn w:val="675"/>
    <w:link w:val="673"/>
    <w:uiPriority w:val="9"/>
    <w:rPr>
      <w:rFonts w:ascii="Arial" w:hAnsi="Arial" w:eastAsia="Arial" w:cs="Arial"/>
      <w:i/>
      <w:iCs/>
    </w:rPr>
  </w:style>
  <w:style w:type="character" w:styleId="698" w:customStyle="1">
    <w:name w:val="Заголовок 9 Знак"/>
    <w:basedOn w:val="675"/>
    <w:link w:val="674"/>
    <w:uiPriority w:val="9"/>
    <w:rPr>
      <w:rFonts w:ascii="Arial" w:hAnsi="Arial" w:eastAsia="Arial" w:cs="Arial"/>
      <w:i/>
      <w:iCs/>
      <w:sz w:val="21"/>
      <w:szCs w:val="21"/>
    </w:rPr>
  </w:style>
  <w:style w:type="character" w:styleId="699" w:customStyle="1">
    <w:name w:val="Heading 1 Char"/>
    <w:basedOn w:val="675"/>
    <w:uiPriority w:val="9"/>
    <w:rPr>
      <w:rFonts w:ascii="Arial" w:hAnsi="Arial" w:eastAsia="Arial" w:cs="Arial"/>
      <w:sz w:val="40"/>
      <w:szCs w:val="40"/>
    </w:rPr>
  </w:style>
  <w:style w:type="character" w:styleId="700" w:customStyle="1">
    <w:name w:val="Heading 2 Char"/>
    <w:basedOn w:val="675"/>
    <w:uiPriority w:val="9"/>
    <w:rPr>
      <w:rFonts w:ascii="Arial" w:hAnsi="Arial" w:eastAsia="Arial" w:cs="Arial"/>
      <w:sz w:val="34"/>
    </w:rPr>
  </w:style>
  <w:style w:type="character" w:styleId="701" w:customStyle="1">
    <w:name w:val="Heading 3 Char"/>
    <w:basedOn w:val="675"/>
    <w:uiPriority w:val="9"/>
    <w:rPr>
      <w:rFonts w:ascii="Arial" w:hAnsi="Arial" w:eastAsia="Arial" w:cs="Arial"/>
      <w:sz w:val="30"/>
      <w:szCs w:val="30"/>
    </w:rPr>
  </w:style>
  <w:style w:type="character" w:styleId="702" w:customStyle="1">
    <w:name w:val="Heading 4 Char"/>
    <w:basedOn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703" w:customStyle="1">
    <w:name w:val="Heading 5 Char"/>
    <w:basedOn w:val="675"/>
    <w:uiPriority w:val="9"/>
    <w:rPr>
      <w:rFonts w:ascii="Arial" w:hAnsi="Arial" w:eastAsia="Arial" w:cs="Arial"/>
      <w:b/>
      <w:bCs/>
      <w:sz w:val="24"/>
      <w:szCs w:val="24"/>
    </w:rPr>
  </w:style>
  <w:style w:type="character" w:styleId="704" w:customStyle="1">
    <w:name w:val="Heading 6 Char"/>
    <w:basedOn w:val="675"/>
    <w:uiPriority w:val="9"/>
    <w:rPr>
      <w:rFonts w:ascii="Arial" w:hAnsi="Arial" w:eastAsia="Arial" w:cs="Arial"/>
      <w:b/>
      <w:bCs/>
      <w:sz w:val="22"/>
      <w:szCs w:val="22"/>
    </w:rPr>
  </w:style>
  <w:style w:type="character" w:styleId="705" w:customStyle="1">
    <w:name w:val="Title Char"/>
    <w:basedOn w:val="675"/>
    <w:uiPriority w:val="10"/>
    <w:rPr>
      <w:sz w:val="48"/>
      <w:szCs w:val="48"/>
    </w:rPr>
  </w:style>
  <w:style w:type="paragraph" w:styleId="706">
    <w:name w:val="Subtitle"/>
    <w:basedOn w:val="665"/>
    <w:next w:val="665"/>
    <w:link w:val="707"/>
    <w:uiPriority w:val="11"/>
    <w:qFormat/>
    <w:pPr>
      <w:spacing w:before="200" w:after="200"/>
    </w:pPr>
    <w:rPr>
      <w:sz w:val="24"/>
      <w:szCs w:val="24"/>
    </w:rPr>
  </w:style>
  <w:style w:type="character" w:styleId="707" w:customStyle="1">
    <w:name w:val="Подзаголовок Знак"/>
    <w:basedOn w:val="675"/>
    <w:link w:val="706"/>
    <w:uiPriority w:val="11"/>
    <w:rPr>
      <w:sz w:val="24"/>
      <w:szCs w:val="24"/>
    </w:rPr>
  </w:style>
  <w:style w:type="paragraph" w:styleId="708">
    <w:name w:val="Quote"/>
    <w:basedOn w:val="665"/>
    <w:next w:val="665"/>
    <w:link w:val="709"/>
    <w:uiPriority w:val="29"/>
    <w:qFormat/>
    <w:pPr>
      <w:ind w:left="720" w:right="720"/>
    </w:pPr>
    <w:rPr>
      <w:i/>
    </w:rPr>
  </w:style>
  <w:style w:type="character" w:styleId="709" w:customStyle="1">
    <w:name w:val="Цитата 2 Знак"/>
    <w:basedOn w:val="675"/>
    <w:link w:val="708"/>
    <w:uiPriority w:val="29"/>
    <w:rPr>
      <w:i/>
    </w:rPr>
  </w:style>
  <w:style w:type="paragraph" w:styleId="710">
    <w:name w:val="Intense Quote"/>
    <w:basedOn w:val="665"/>
    <w:next w:val="665"/>
    <w:link w:val="71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1" w:customStyle="1">
    <w:name w:val="Выделенная цитата Знак"/>
    <w:basedOn w:val="675"/>
    <w:link w:val="710"/>
    <w:uiPriority w:val="30"/>
    <w:rPr>
      <w:i/>
      <w:shd w:val="clear" w:color="auto" w:fill="f2f2f2"/>
    </w:rPr>
  </w:style>
  <w:style w:type="character" w:styleId="712" w:customStyle="1">
    <w:name w:val="Header Char"/>
    <w:basedOn w:val="675"/>
    <w:uiPriority w:val="99"/>
  </w:style>
  <w:style w:type="character" w:styleId="713" w:customStyle="1">
    <w:name w:val="Footer Char"/>
    <w:basedOn w:val="675"/>
    <w:uiPriority w:val="99"/>
  </w:style>
  <w:style w:type="character" w:styleId="714" w:customStyle="1">
    <w:name w:val="Caption Char"/>
    <w:uiPriority w:val="99"/>
  </w:style>
  <w:style w:type="table" w:styleId="715" w:customStyle="1">
    <w:name w:val="Table Grid Light"/>
    <w:basedOn w:val="67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6" w:customStyle="1">
    <w:name w:val="Таблица простая 11"/>
    <w:basedOn w:val="67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 w:customStyle="1">
    <w:name w:val="Таблица простая 21"/>
    <w:basedOn w:val="67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 w:customStyle="1">
    <w:name w:val="Таблица простая 31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 w:customStyle="1">
    <w:name w:val="Таблица простая 41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Таблица простая 51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 w:customStyle="1">
    <w:name w:val="Таблица-сетка 1 светлая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Таблица-сетка 2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2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Таблица-сетка 3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Таблица-сетка 41"/>
    <w:basedOn w:val="67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 w:customStyle="1">
    <w:name w:val="Grid Table 4 - Accent 1"/>
    <w:basedOn w:val="67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44" w:customStyle="1">
    <w:name w:val="Grid Table 4 - Accent 2"/>
    <w:basedOn w:val="67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5" w:customStyle="1">
    <w:name w:val="Grid Table 4 - Accent 3"/>
    <w:basedOn w:val="67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6" w:customStyle="1">
    <w:name w:val="Grid Table 4 - Accent 4"/>
    <w:basedOn w:val="67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7" w:customStyle="1">
    <w:name w:val="Grid Table 4 - Accent 5"/>
    <w:basedOn w:val="67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8" w:customStyle="1">
    <w:name w:val="Grid Table 4 - Accent 6"/>
    <w:basedOn w:val="67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9" w:customStyle="1">
    <w:name w:val="Таблица-сетка 5 темная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5" w:customStyle="1">
    <w:name w:val="Grid Table 5 Dark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6" w:customStyle="1">
    <w:name w:val="Таблица-сетка 6 цветная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7" w:customStyle="1">
    <w:name w:val="Grid Table 6 Colorful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8" w:customStyle="1">
    <w:name w:val="Grid Table 6 Colorful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9" w:customStyle="1">
    <w:name w:val="Grid Table 6 Colorful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60" w:customStyle="1">
    <w:name w:val="Grid Table 6 Colorful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61" w:customStyle="1">
    <w:name w:val="Grid Table 6 Colorful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2" w:customStyle="1">
    <w:name w:val="Grid Table 6 Colorful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3" w:customStyle="1">
    <w:name w:val="Таблица-сетка 7 цветная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4" w:customStyle="1">
    <w:name w:val="Grid Table 7 Colorful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CCCEA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CCCEA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5" w:customStyle="1">
    <w:name w:val="Grid Table 7 Colorful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6" w:customStyle="1">
    <w:name w:val="Grid Table 7 Colorful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7" w:customStyle="1">
    <w:name w:val="Grid Table 7 Colorful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8" w:customStyle="1">
    <w:name w:val="Grid Table 7 Colorful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5AFDD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5AFDD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9" w:customStyle="1">
    <w:name w:val="Grid Table 7 Colorful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0" w:customStyle="1">
    <w:name w:val="Список-таблица 1 светлая1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1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2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3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4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5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 - Accent 6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Список-таблица 2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83" w:customStyle="1">
    <w:name w:val="List Table 2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4" w:customStyle="1">
    <w:name w:val="Список-таблица 3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Список-таблица 4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Список-таблица 5 темная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Список-таблица 6 цветная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6" w:customStyle="1">
    <w:name w:val="List Table 6 Colorful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7" w:customStyle="1">
    <w:name w:val="List Table 6 Colorful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8" w:customStyle="1">
    <w:name w:val="List Table 6 Colorful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9" w:customStyle="1">
    <w:name w:val="List Table 6 Colorful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10" w:customStyle="1">
    <w:name w:val="List Table 6 Colorful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11" w:customStyle="1">
    <w:name w:val="List Table 6 Colorful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12" w:customStyle="1">
    <w:name w:val="Список-таблица 7 цветная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3" w:customStyle="1">
    <w:name w:val="List Table 7 Colorful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4" w:customStyle="1">
    <w:name w:val="List Table 7 Colorful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5" w:customStyle="1">
    <w:name w:val="List Table 7 Colorful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6" w:customStyle="1">
    <w:name w:val="List Table 7 Colorful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7" w:customStyle="1">
    <w:name w:val="List Table 7 Colorful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8DA9DB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8DA9DB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8" w:customStyle="1">
    <w:name w:val="List Table 7 Colorful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9" w:customStyle="1">
    <w:name w:val="Lined - Accent"/>
    <w:basedOn w:val="6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0" w:customStyle="1">
    <w:name w:val="Lined - Accent 1"/>
    <w:basedOn w:val="6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1" w:customStyle="1">
    <w:name w:val="Lined - Accent 2"/>
    <w:basedOn w:val="6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2" w:customStyle="1">
    <w:name w:val="Lined - Accent 3"/>
    <w:basedOn w:val="6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3" w:customStyle="1">
    <w:name w:val="Lined - Accent 4"/>
    <w:basedOn w:val="6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4" w:customStyle="1">
    <w:name w:val="Lined - Accent 5"/>
    <w:basedOn w:val="6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5" w:customStyle="1">
    <w:name w:val="Lined - Accent 6"/>
    <w:basedOn w:val="6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6" w:customStyle="1">
    <w:name w:val="Bordered &amp; Lined - Accent"/>
    <w:basedOn w:val="6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7" w:customStyle="1">
    <w:name w:val="Bordered &amp; Lined - Accent 1"/>
    <w:basedOn w:val="6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8" w:customStyle="1">
    <w:name w:val="Bordered &amp; Lined - Accent 2"/>
    <w:basedOn w:val="6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9" w:customStyle="1">
    <w:name w:val="Bordered &amp; Lined - Accent 3"/>
    <w:basedOn w:val="6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0" w:customStyle="1">
    <w:name w:val="Bordered &amp; Lined - Accent 4"/>
    <w:basedOn w:val="6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1" w:customStyle="1">
    <w:name w:val="Bordered &amp; Lined - Accent 5"/>
    <w:basedOn w:val="6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2" w:customStyle="1">
    <w:name w:val="Bordered &amp; Lined - Accent 6"/>
    <w:basedOn w:val="6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3" w:customStyle="1">
    <w:name w:val="Bordered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4" w:customStyle="1">
    <w:name w:val="Bordered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5" w:customStyle="1">
    <w:name w:val="Bordered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6" w:customStyle="1">
    <w:name w:val="Bordered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7" w:customStyle="1">
    <w:name w:val="Bordered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8" w:customStyle="1">
    <w:name w:val="Bordered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9" w:customStyle="1">
    <w:name w:val="Bordered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40" w:customStyle="1">
    <w:name w:val="Footnote Text Char"/>
    <w:uiPriority w:val="99"/>
    <w:rPr>
      <w:sz w:val="18"/>
    </w:rPr>
  </w:style>
  <w:style w:type="character" w:styleId="841" w:customStyle="1">
    <w:name w:val="Endnote Text Char"/>
    <w:uiPriority w:val="99"/>
    <w:rPr>
      <w:sz w:val="20"/>
    </w:rPr>
  </w:style>
  <w:style w:type="paragraph" w:styleId="842">
    <w:name w:val="toc 1"/>
    <w:basedOn w:val="665"/>
    <w:next w:val="665"/>
    <w:uiPriority w:val="39"/>
    <w:unhideWhenUsed/>
    <w:pPr>
      <w:spacing w:after="57"/>
    </w:pPr>
  </w:style>
  <w:style w:type="paragraph" w:styleId="843">
    <w:name w:val="toc 2"/>
    <w:basedOn w:val="665"/>
    <w:next w:val="665"/>
    <w:uiPriority w:val="39"/>
    <w:unhideWhenUsed/>
    <w:pPr>
      <w:ind w:left="283"/>
      <w:spacing w:after="57"/>
    </w:pPr>
  </w:style>
  <w:style w:type="paragraph" w:styleId="844">
    <w:name w:val="toc 3"/>
    <w:basedOn w:val="665"/>
    <w:next w:val="665"/>
    <w:uiPriority w:val="39"/>
    <w:unhideWhenUsed/>
    <w:pPr>
      <w:ind w:left="567"/>
      <w:spacing w:after="57"/>
    </w:pPr>
  </w:style>
  <w:style w:type="paragraph" w:styleId="845">
    <w:name w:val="toc 4"/>
    <w:basedOn w:val="665"/>
    <w:next w:val="665"/>
    <w:uiPriority w:val="39"/>
    <w:unhideWhenUsed/>
    <w:pPr>
      <w:ind w:left="850"/>
      <w:spacing w:after="57"/>
    </w:pPr>
  </w:style>
  <w:style w:type="paragraph" w:styleId="846">
    <w:name w:val="toc 5"/>
    <w:basedOn w:val="665"/>
    <w:next w:val="665"/>
    <w:uiPriority w:val="39"/>
    <w:unhideWhenUsed/>
    <w:pPr>
      <w:ind w:left="1134"/>
      <w:spacing w:after="57"/>
    </w:pPr>
  </w:style>
  <w:style w:type="paragraph" w:styleId="847">
    <w:name w:val="toc 6"/>
    <w:basedOn w:val="665"/>
    <w:next w:val="665"/>
    <w:uiPriority w:val="39"/>
    <w:unhideWhenUsed/>
    <w:pPr>
      <w:ind w:left="1417"/>
      <w:spacing w:after="57"/>
    </w:pPr>
  </w:style>
  <w:style w:type="paragraph" w:styleId="848">
    <w:name w:val="toc 7"/>
    <w:basedOn w:val="665"/>
    <w:next w:val="665"/>
    <w:uiPriority w:val="39"/>
    <w:unhideWhenUsed/>
    <w:pPr>
      <w:ind w:left="1701"/>
      <w:spacing w:after="57"/>
    </w:pPr>
  </w:style>
  <w:style w:type="paragraph" w:styleId="849">
    <w:name w:val="toc 8"/>
    <w:basedOn w:val="665"/>
    <w:next w:val="665"/>
    <w:uiPriority w:val="39"/>
    <w:unhideWhenUsed/>
    <w:pPr>
      <w:ind w:left="1984"/>
      <w:spacing w:after="57"/>
    </w:pPr>
  </w:style>
  <w:style w:type="paragraph" w:styleId="850">
    <w:name w:val="toc 9"/>
    <w:basedOn w:val="665"/>
    <w:next w:val="665"/>
    <w:uiPriority w:val="39"/>
    <w:unhideWhenUsed/>
    <w:pPr>
      <w:ind w:left="2268"/>
      <w:spacing w:after="57"/>
    </w:pPr>
  </w:style>
  <w:style w:type="paragraph" w:styleId="851">
    <w:name w:val="TOC Heading"/>
    <w:uiPriority w:val="39"/>
    <w:unhideWhenUsed/>
  </w:style>
  <w:style w:type="paragraph" w:styleId="852">
    <w:name w:val="table of figures"/>
    <w:basedOn w:val="665"/>
    <w:next w:val="665"/>
    <w:uiPriority w:val="99"/>
    <w:unhideWhenUsed/>
    <w:pPr>
      <w:spacing w:after="0"/>
    </w:pPr>
  </w:style>
  <w:style w:type="character" w:styleId="853">
    <w:name w:val="annotation reference"/>
    <w:basedOn w:val="675"/>
    <w:uiPriority w:val="99"/>
    <w:semiHidden/>
    <w:unhideWhenUsed/>
    <w:rPr>
      <w:sz w:val="16"/>
      <w:szCs w:val="16"/>
    </w:rPr>
  </w:style>
  <w:style w:type="paragraph" w:styleId="854">
    <w:name w:val="annotation text"/>
    <w:basedOn w:val="665"/>
    <w:link w:val="855"/>
    <w:uiPriority w:val="99"/>
    <w:unhideWhenUsed/>
    <w:pPr>
      <w:spacing w:line="240" w:lineRule="auto"/>
    </w:pPr>
    <w:rPr>
      <w:sz w:val="20"/>
      <w:szCs w:val="20"/>
    </w:rPr>
  </w:style>
  <w:style w:type="character" w:styleId="855" w:customStyle="1">
    <w:name w:val="Текст примечания Знак"/>
    <w:basedOn w:val="675"/>
    <w:link w:val="854"/>
    <w:uiPriority w:val="99"/>
    <w:rPr>
      <w:sz w:val="20"/>
      <w:szCs w:val="20"/>
    </w:rPr>
  </w:style>
  <w:style w:type="table" w:styleId="856" w:customStyle="1">
    <w:name w:val="Сетка таблицы14"/>
    <w:basedOn w:val="676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57" w:customStyle="1">
    <w:name w:val="Сетка таблицы1"/>
    <w:basedOn w:val="676"/>
    <w:next w:val="685"/>
    <w:uiPriority w:val="39"/>
    <w:pPr>
      <w:ind w:firstLine="851"/>
      <w:spacing w:after="0" w:line="240" w:lineRule="auto"/>
    </w:pPr>
    <w:rPr>
      <w:rFonts w:ascii="Times New Roman" w:hAnsi="Times New Roman"/>
      <w:sz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58" w:customStyle="1">
    <w:name w:val="Сетка таблицы11"/>
    <w:basedOn w:val="676"/>
    <w:next w:val="68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59" w:customStyle="1">
    <w:name w:val="Сетка таблицы2"/>
    <w:basedOn w:val="676"/>
    <w:next w:val="68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60" w:customStyle="1">
    <w:name w:val="Сетка таблицы3"/>
    <w:basedOn w:val="676"/>
    <w:next w:val="68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61">
    <w:name w:val="annotation subject"/>
    <w:basedOn w:val="854"/>
    <w:next w:val="854"/>
    <w:link w:val="862"/>
    <w:uiPriority w:val="99"/>
    <w:semiHidden/>
    <w:unhideWhenUsed/>
    <w:rPr>
      <w:b/>
      <w:bCs/>
    </w:rPr>
  </w:style>
  <w:style w:type="character" w:styleId="862" w:customStyle="1">
    <w:name w:val="Тема примечания Знак"/>
    <w:basedOn w:val="855"/>
    <w:link w:val="861"/>
    <w:uiPriority w:val="99"/>
    <w:semiHidden/>
    <w:rPr>
      <w:b/>
      <w:bCs/>
      <w:sz w:val="20"/>
      <w:szCs w:val="20"/>
    </w:rPr>
  </w:style>
  <w:style w:type="paragraph" w:styleId="863" w:customStyle="1">
    <w:name w:val="ConsPlusCell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864">
    <w:name w:val="Header"/>
    <w:basedOn w:val="665"/>
    <w:link w:val="86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5" w:customStyle="1">
    <w:name w:val="Верхний колонтитул Знак"/>
    <w:basedOn w:val="675"/>
    <w:link w:val="864"/>
    <w:uiPriority w:val="99"/>
  </w:style>
  <w:style w:type="table" w:styleId="866" w:customStyle="1">
    <w:name w:val="Сетка таблицы4"/>
    <w:basedOn w:val="676"/>
    <w:next w:val="685"/>
    <w:uiPriority w:val="39"/>
    <w:pPr>
      <w:ind w:firstLine="851"/>
      <w:spacing w:after="0" w:line="240" w:lineRule="auto"/>
    </w:pPr>
    <w:rPr>
      <w:rFonts w:ascii="Times New Roman" w:hAnsi="Times New Roman"/>
      <w:sz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67" w:customStyle="1">
    <w:name w:val="Сетка таблицы41"/>
    <w:basedOn w:val="676"/>
    <w:next w:val="68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68" w:customStyle="1">
    <w:name w:val="Нормальный (таблица)"/>
    <w:basedOn w:val="665"/>
    <w:next w:val="665"/>
    <w:uiPriority w:val="99"/>
    <w:pPr>
      <w:jc w:val="both"/>
      <w:spacing w:after="0" w:line="240" w:lineRule="auto"/>
      <w:widowControl w:val="off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869" w:customStyle="1">
    <w:name w:val="Прижатый влево"/>
    <w:basedOn w:val="665"/>
    <w:next w:val="665"/>
    <w:uiPriority w:val="99"/>
    <w:pPr>
      <w:spacing w:after="0" w:line="240" w:lineRule="auto"/>
      <w:widowControl w:val="off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870">
    <w:name w:val="endnote text"/>
    <w:basedOn w:val="665"/>
    <w:link w:val="87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871" w:customStyle="1">
    <w:name w:val="Текст концевой сноски Знак"/>
    <w:basedOn w:val="675"/>
    <w:link w:val="870"/>
    <w:uiPriority w:val="99"/>
    <w:semiHidden/>
    <w:rPr>
      <w:sz w:val="20"/>
      <w:szCs w:val="20"/>
    </w:rPr>
  </w:style>
  <w:style w:type="character" w:styleId="872">
    <w:name w:val="endnote reference"/>
    <w:basedOn w:val="675"/>
    <w:uiPriority w:val="99"/>
    <w:unhideWhenUsed/>
    <w:rPr>
      <w:vertAlign w:val="superscript"/>
    </w:rPr>
  </w:style>
  <w:style w:type="paragraph" w:styleId="873">
    <w:name w:val="Revision"/>
    <w:hidden/>
    <w:uiPriority w:val="99"/>
    <w:semiHidden/>
    <w:pPr>
      <w:spacing w:after="0" w:line="240" w:lineRule="auto"/>
    </w:pPr>
  </w:style>
  <w:style w:type="table" w:styleId="874" w:customStyle="1">
    <w:name w:val="Сетка таблицы5"/>
    <w:uiPriority w:val="39"/>
    <w:pPr>
      <w:spacing w:after="0" w:line="240" w:lineRule="auto"/>
    </w:pPr>
    <w:rPr>
      <w:rFonts w:eastAsiaTheme="minorEastAsia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875" w:customStyle="1">
    <w:name w:val="footnote description"/>
    <w:next w:val="665"/>
    <w:link w:val="876"/>
    <w:hidden/>
    <w:pPr>
      <w:spacing w:after="3"/>
    </w:pPr>
    <w:rPr>
      <w:rFonts w:ascii="Times New Roman" w:hAnsi="Times New Roman" w:eastAsia="Times New Roman" w:cs="Times New Roman"/>
      <w:color w:val="000000"/>
      <w:sz w:val="18"/>
      <w:lang w:eastAsia="ru-RU"/>
    </w:rPr>
  </w:style>
  <w:style w:type="character" w:styleId="876" w:customStyle="1">
    <w:name w:val="footnote description Char"/>
    <w:link w:val="875"/>
    <w:rPr>
      <w:rFonts w:ascii="Times New Roman" w:hAnsi="Times New Roman" w:eastAsia="Times New Roman" w:cs="Times New Roman"/>
      <w:color w:val="000000"/>
      <w:sz w:val="18"/>
      <w:lang w:eastAsia="ru-RU"/>
    </w:rPr>
  </w:style>
  <w:style w:type="character" w:styleId="877" w:customStyle="1">
    <w:name w:val="footnote mark"/>
    <w:hidden/>
    <w:rPr>
      <w:rFonts w:ascii="Times New Roman" w:hAnsi="Times New Roman" w:eastAsia="Times New Roman" w:cs="Times New Roman"/>
      <w:color w:val="000000"/>
      <w:sz w:val="18"/>
      <w:vertAlign w:val="superscript"/>
    </w:rPr>
  </w:style>
  <w:style w:type="table" w:styleId="878" w:customStyle="1">
    <w:name w:val="Сетка таблицы светлая1"/>
    <w:basedOn w:val="676"/>
    <w:uiPriority w:val="40"/>
    <w:pPr>
      <w:ind w:firstLine="851"/>
      <w:spacing w:after="0" w:line="240" w:lineRule="auto"/>
    </w:pPr>
    <w:rPr>
      <w:rFonts w:ascii="Times New Roman" w:hAnsi="Times New Roman"/>
      <w:sz w:val="28"/>
    </w:r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879">
    <w:name w:val="Footer"/>
    <w:basedOn w:val="665"/>
    <w:link w:val="880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0" w:customStyle="1">
    <w:name w:val="Нижний колонтитул Знак"/>
    <w:basedOn w:val="675"/>
    <w:link w:val="879"/>
  </w:style>
  <w:style w:type="character" w:styleId="881">
    <w:name w:val="page number"/>
    <w:basedOn w:val="675"/>
  </w:style>
  <w:style w:type="paragraph" w:styleId="882" w:customStyle="1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883" w:customStyle="1">
    <w:name w:val="Неразрешенное упоминание1"/>
    <w:basedOn w:val="675"/>
    <w:uiPriority w:val="99"/>
    <w:semiHidden/>
    <w:unhideWhenUsed/>
    <w:rPr>
      <w:color w:val="605e5c"/>
      <w:shd w:val="clear" w:color="auto" w:fill="e1dfdd"/>
    </w:rPr>
  </w:style>
  <w:style w:type="paragraph" w:styleId="884" w:customStyle="1">
    <w:name w:val="Table Paragraph"/>
    <w:basedOn w:val="665"/>
    <w:uiPriority w:val="1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</w:rPr>
  </w:style>
  <w:style w:type="table" w:styleId="885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886">
    <w:name w:val="Body Text"/>
    <w:basedOn w:val="665"/>
    <w:link w:val="887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16"/>
      <w:szCs w:val="16"/>
    </w:rPr>
  </w:style>
  <w:style w:type="character" w:styleId="887" w:customStyle="1">
    <w:name w:val="Основной текст Знак"/>
    <w:basedOn w:val="675"/>
    <w:link w:val="886"/>
    <w:rPr>
      <w:rFonts w:ascii="Times New Roman" w:hAnsi="Times New Roman" w:eastAsia="Times New Roman" w:cs="Times New Roman"/>
      <w:sz w:val="16"/>
      <w:szCs w:val="16"/>
    </w:rPr>
  </w:style>
  <w:style w:type="paragraph" w:styleId="888" w:customStyle="1">
    <w:name w:val="Основной текст 21"/>
    <w:basedOn w:val="665"/>
    <w:pPr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889" w:customStyle="1">
    <w:name w:val="WW8Num10z5"/>
  </w:style>
  <w:style w:type="character" w:styleId="890" w:customStyle="1">
    <w:name w:val="WW8Num1z0"/>
  </w:style>
  <w:style w:type="character" w:styleId="891" w:customStyle="1">
    <w:name w:val="WW8Num1z1"/>
  </w:style>
  <w:style w:type="character" w:styleId="892" w:customStyle="1">
    <w:name w:val="WW8Num1z2"/>
  </w:style>
  <w:style w:type="character" w:styleId="893" w:customStyle="1">
    <w:name w:val="WW8Num1z3"/>
  </w:style>
  <w:style w:type="character" w:styleId="894" w:customStyle="1">
    <w:name w:val="WW8Num1z4"/>
  </w:style>
  <w:style w:type="character" w:styleId="895" w:customStyle="1">
    <w:name w:val="WW8Num1z5"/>
  </w:style>
  <w:style w:type="character" w:styleId="896" w:customStyle="1">
    <w:name w:val="WW8Num1z6"/>
  </w:style>
  <w:style w:type="character" w:styleId="897" w:customStyle="1">
    <w:name w:val="WW8Num1z7"/>
  </w:style>
  <w:style w:type="character" w:styleId="898" w:customStyle="1">
    <w:name w:val="WW8Num1z8"/>
  </w:style>
  <w:style w:type="character" w:styleId="899" w:customStyle="1">
    <w:name w:val="WW8Num2z0"/>
    <w:rPr>
      <w:rFonts w:hint="default" w:ascii="Times New Roman" w:hAnsi="Times New Roman" w:cs="Times New Roman"/>
      <w:b/>
      <w:sz w:val="26"/>
      <w:szCs w:val="26"/>
    </w:rPr>
  </w:style>
  <w:style w:type="character" w:styleId="900" w:customStyle="1">
    <w:name w:val="WW8Num3z0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styleId="901" w:customStyle="1">
    <w:name w:val="WW8Num3z1"/>
  </w:style>
  <w:style w:type="character" w:styleId="902" w:customStyle="1">
    <w:name w:val="WW8Num3z2"/>
  </w:style>
  <w:style w:type="character" w:styleId="903" w:customStyle="1">
    <w:name w:val="WW8Num3z3"/>
  </w:style>
  <w:style w:type="character" w:styleId="904" w:customStyle="1">
    <w:name w:val="WW8Num3z4"/>
  </w:style>
  <w:style w:type="character" w:styleId="905" w:customStyle="1">
    <w:name w:val="WW8Num3z5"/>
  </w:style>
  <w:style w:type="character" w:styleId="906" w:customStyle="1">
    <w:name w:val="WW8Num3z6"/>
  </w:style>
  <w:style w:type="character" w:styleId="907" w:customStyle="1">
    <w:name w:val="WW8Num3z7"/>
  </w:style>
  <w:style w:type="character" w:styleId="908" w:customStyle="1">
    <w:name w:val="WW8Num3z8"/>
  </w:style>
  <w:style w:type="character" w:styleId="909" w:customStyle="1">
    <w:name w:val="WW8Num2z1"/>
    <w:rPr>
      <w:rFonts w:hint="default" w:ascii="Courier New" w:hAnsi="Courier New" w:cs="Courier New"/>
    </w:rPr>
  </w:style>
  <w:style w:type="character" w:styleId="910" w:customStyle="1">
    <w:name w:val="WW8Num2z2"/>
    <w:rPr>
      <w:rFonts w:hint="default" w:ascii="Wingdings" w:hAnsi="Wingdings" w:cs="Wingdings"/>
    </w:rPr>
  </w:style>
  <w:style w:type="character" w:styleId="911" w:customStyle="1">
    <w:name w:val="WW8Num2z3"/>
    <w:rPr>
      <w:rFonts w:hint="default" w:ascii="Symbol" w:hAnsi="Symbol" w:cs="Symbol"/>
    </w:rPr>
  </w:style>
  <w:style w:type="character" w:styleId="912" w:customStyle="1">
    <w:name w:val="WW8Num4z0"/>
    <w:rPr>
      <w:rFonts w:hint="default"/>
    </w:rPr>
  </w:style>
  <w:style w:type="character" w:styleId="913" w:customStyle="1">
    <w:name w:val="WW8Num5z0"/>
    <w:rPr>
      <w:rFonts w:hint="default" w:cs="Courier New"/>
    </w:rPr>
  </w:style>
  <w:style w:type="character" w:styleId="914" w:customStyle="1">
    <w:name w:val="WW8Num5z1"/>
    <w:rPr>
      <w:rFonts w:hint="default" w:ascii="Courier New" w:hAnsi="Courier New" w:cs="Courier New"/>
    </w:rPr>
  </w:style>
  <w:style w:type="character" w:styleId="915" w:customStyle="1">
    <w:name w:val="WW8Num5z2"/>
    <w:rPr>
      <w:rFonts w:hint="default" w:ascii="Wingdings" w:hAnsi="Wingdings" w:cs="Wingdings"/>
    </w:rPr>
  </w:style>
  <w:style w:type="character" w:styleId="916" w:customStyle="1">
    <w:name w:val="WW8Num5z3"/>
    <w:rPr>
      <w:rFonts w:hint="default" w:ascii="Symbol" w:hAnsi="Symbol" w:cs="Symbol"/>
    </w:rPr>
  </w:style>
  <w:style w:type="character" w:styleId="917" w:customStyle="1">
    <w:name w:val="WW8Num6z0"/>
    <w:rPr>
      <w:rFonts w:hint="default" w:ascii="Times New Roman" w:hAnsi="Times New Roman" w:eastAsia="Times New Roman" w:cs="Times New Roman"/>
    </w:rPr>
  </w:style>
  <w:style w:type="character" w:styleId="918" w:customStyle="1">
    <w:name w:val="WW8Num6z1"/>
    <w:rPr>
      <w:rFonts w:hint="default" w:ascii="Courier New" w:hAnsi="Courier New" w:cs="Courier New"/>
    </w:rPr>
  </w:style>
  <w:style w:type="character" w:styleId="919" w:customStyle="1">
    <w:name w:val="WW8Num6z2"/>
    <w:rPr>
      <w:rFonts w:hint="default" w:ascii="Wingdings" w:hAnsi="Wingdings" w:cs="Wingdings"/>
    </w:rPr>
  </w:style>
  <w:style w:type="character" w:styleId="920" w:customStyle="1">
    <w:name w:val="WW8Num6z3"/>
    <w:rPr>
      <w:rFonts w:hint="default" w:ascii="Symbol" w:hAnsi="Symbol" w:cs="Symbol"/>
    </w:rPr>
  </w:style>
  <w:style w:type="character" w:styleId="921" w:customStyle="1">
    <w:name w:val="WW8Num7z0"/>
    <w:rPr>
      <w:rFonts w:hint="default"/>
    </w:rPr>
  </w:style>
  <w:style w:type="character" w:styleId="922" w:customStyle="1">
    <w:name w:val="WW8Num7z1"/>
  </w:style>
  <w:style w:type="character" w:styleId="923" w:customStyle="1">
    <w:name w:val="WW8Num7z2"/>
  </w:style>
  <w:style w:type="character" w:styleId="924" w:customStyle="1">
    <w:name w:val="WW8Num7z3"/>
  </w:style>
  <w:style w:type="character" w:styleId="925" w:customStyle="1">
    <w:name w:val="WW8Num7z4"/>
  </w:style>
  <w:style w:type="character" w:styleId="926" w:customStyle="1">
    <w:name w:val="WW8Num7z5"/>
  </w:style>
  <w:style w:type="character" w:styleId="927" w:customStyle="1">
    <w:name w:val="WW8Num7z6"/>
  </w:style>
  <w:style w:type="character" w:styleId="928" w:customStyle="1">
    <w:name w:val="WW8Num7z7"/>
  </w:style>
  <w:style w:type="character" w:styleId="929" w:customStyle="1">
    <w:name w:val="WW8Num7z8"/>
  </w:style>
  <w:style w:type="character" w:styleId="930" w:customStyle="1">
    <w:name w:val="WW8Num8z0"/>
    <w:rPr>
      <w:rFonts w:hint="default"/>
    </w:rPr>
  </w:style>
  <w:style w:type="character" w:styleId="931" w:customStyle="1">
    <w:name w:val="WW8Num9z0"/>
    <w:rPr>
      <w:rFonts w:hint="default" w:ascii="Symbol" w:hAnsi="Symbol" w:eastAsia="Times New Roman" w:cs="Times New Roman"/>
    </w:rPr>
  </w:style>
  <w:style w:type="character" w:styleId="932" w:customStyle="1">
    <w:name w:val="WW8Num9z1"/>
    <w:rPr>
      <w:rFonts w:hint="default" w:ascii="Courier New" w:hAnsi="Courier New" w:cs="Courier New"/>
    </w:rPr>
  </w:style>
  <w:style w:type="character" w:styleId="933" w:customStyle="1">
    <w:name w:val="WW8Num9z2"/>
    <w:rPr>
      <w:rFonts w:hint="default" w:ascii="Wingdings" w:hAnsi="Wingdings" w:cs="Wingdings"/>
    </w:rPr>
  </w:style>
  <w:style w:type="character" w:styleId="934" w:customStyle="1">
    <w:name w:val="WW8Num9z3"/>
    <w:rPr>
      <w:rFonts w:hint="default" w:ascii="Symbol" w:hAnsi="Symbol" w:cs="Symbol"/>
    </w:rPr>
  </w:style>
  <w:style w:type="character" w:styleId="935" w:customStyle="1">
    <w:name w:val="WW8Num10z0"/>
    <w:rPr>
      <w:rFonts w:hint="default"/>
    </w:rPr>
  </w:style>
  <w:style w:type="character" w:styleId="936" w:customStyle="1">
    <w:name w:val="WW8Num10z1"/>
  </w:style>
  <w:style w:type="character" w:styleId="937" w:customStyle="1">
    <w:name w:val="WW8Num10z2"/>
  </w:style>
  <w:style w:type="character" w:styleId="938" w:customStyle="1">
    <w:name w:val="WW8Num10z3"/>
  </w:style>
  <w:style w:type="character" w:styleId="939" w:customStyle="1">
    <w:name w:val="WW8Num10z4"/>
  </w:style>
  <w:style w:type="character" w:styleId="940" w:customStyle="1">
    <w:name w:val="WW8Num10z6"/>
  </w:style>
  <w:style w:type="character" w:styleId="941" w:customStyle="1">
    <w:name w:val="WW8Num10z7"/>
  </w:style>
  <w:style w:type="character" w:styleId="942" w:customStyle="1">
    <w:name w:val="WW8Num10z8"/>
  </w:style>
  <w:style w:type="character" w:styleId="943" w:customStyle="1">
    <w:name w:val="WW8Num11z0"/>
    <w:rPr>
      <w:rFonts w:hint="default" w:ascii="Symbol" w:hAnsi="Symbol" w:cs="Symbol"/>
    </w:rPr>
  </w:style>
  <w:style w:type="character" w:styleId="944" w:customStyle="1">
    <w:name w:val="WW8Num11z1"/>
    <w:rPr>
      <w:rFonts w:hint="default" w:ascii="Courier New" w:hAnsi="Courier New" w:cs="Courier New"/>
    </w:rPr>
  </w:style>
  <w:style w:type="character" w:styleId="945" w:customStyle="1">
    <w:name w:val="WW8Num11z2"/>
    <w:rPr>
      <w:rFonts w:hint="default" w:ascii="Wingdings" w:hAnsi="Wingdings" w:cs="Wingdings"/>
    </w:rPr>
  </w:style>
  <w:style w:type="character" w:styleId="946" w:customStyle="1">
    <w:name w:val="WW8Num12z0"/>
    <w:rPr>
      <w:rFonts w:hint="default"/>
    </w:rPr>
  </w:style>
  <w:style w:type="character" w:styleId="947" w:customStyle="1">
    <w:name w:val="WW8Num13z0"/>
    <w:rPr>
      <w:rFonts w:hint="default" w:ascii="Times New Roman" w:hAnsi="Times New Roman" w:eastAsia="Times New Roman" w:cs="Times New Roman"/>
    </w:rPr>
  </w:style>
  <w:style w:type="character" w:styleId="948" w:customStyle="1">
    <w:name w:val="WW8Num13z1"/>
    <w:rPr>
      <w:rFonts w:hint="default" w:ascii="Courier New" w:hAnsi="Courier New" w:cs="Courier New"/>
    </w:rPr>
  </w:style>
  <w:style w:type="character" w:styleId="949" w:customStyle="1">
    <w:name w:val="WW8Num13z2"/>
    <w:rPr>
      <w:rFonts w:hint="default" w:ascii="Wingdings" w:hAnsi="Wingdings" w:cs="Wingdings"/>
    </w:rPr>
  </w:style>
  <w:style w:type="character" w:styleId="950" w:customStyle="1">
    <w:name w:val="WW8Num13z3"/>
    <w:rPr>
      <w:rFonts w:hint="default" w:ascii="Symbol" w:hAnsi="Symbol" w:cs="Symbol"/>
    </w:rPr>
  </w:style>
  <w:style w:type="character" w:styleId="951" w:customStyle="1">
    <w:name w:val="WW8Num14z0"/>
    <w:rPr>
      <w:rFonts w:hint="default"/>
    </w:rPr>
  </w:style>
  <w:style w:type="character" w:styleId="952" w:customStyle="1">
    <w:name w:val="WW8Num14z1"/>
  </w:style>
  <w:style w:type="character" w:styleId="953" w:customStyle="1">
    <w:name w:val="WW8Num14z2"/>
  </w:style>
  <w:style w:type="character" w:styleId="954" w:customStyle="1">
    <w:name w:val="WW8Num14z3"/>
  </w:style>
  <w:style w:type="character" w:styleId="955" w:customStyle="1">
    <w:name w:val="WW8Num14z4"/>
  </w:style>
  <w:style w:type="character" w:styleId="956" w:customStyle="1">
    <w:name w:val="WW8Num14z5"/>
  </w:style>
  <w:style w:type="character" w:styleId="957" w:customStyle="1">
    <w:name w:val="WW8Num14z6"/>
  </w:style>
  <w:style w:type="character" w:styleId="958" w:customStyle="1">
    <w:name w:val="WW8Num14z7"/>
  </w:style>
  <w:style w:type="character" w:styleId="959" w:customStyle="1">
    <w:name w:val="WW8Num14z8"/>
  </w:style>
  <w:style w:type="character" w:styleId="960" w:customStyle="1">
    <w:name w:val="WW8Num15z0"/>
    <w:rPr>
      <w:rFonts w:hint="default"/>
    </w:rPr>
  </w:style>
  <w:style w:type="character" w:styleId="961" w:customStyle="1">
    <w:name w:val="WW8Num15z1"/>
  </w:style>
  <w:style w:type="character" w:styleId="962" w:customStyle="1">
    <w:name w:val="WW8Num15z2"/>
  </w:style>
  <w:style w:type="character" w:styleId="963" w:customStyle="1">
    <w:name w:val="WW8Num15z3"/>
  </w:style>
  <w:style w:type="character" w:styleId="964" w:customStyle="1">
    <w:name w:val="WW8Num15z4"/>
  </w:style>
  <w:style w:type="character" w:styleId="965" w:customStyle="1">
    <w:name w:val="WW8Num15z5"/>
  </w:style>
  <w:style w:type="character" w:styleId="966" w:customStyle="1">
    <w:name w:val="WW8Num15z6"/>
  </w:style>
  <w:style w:type="character" w:styleId="967" w:customStyle="1">
    <w:name w:val="WW8Num15z7"/>
  </w:style>
  <w:style w:type="character" w:styleId="968" w:customStyle="1">
    <w:name w:val="WW8Num15z8"/>
  </w:style>
  <w:style w:type="character" w:styleId="969" w:customStyle="1">
    <w:name w:val="WW8Num16z0"/>
    <w:rPr>
      <w:rFonts w:hint="default"/>
      <w:color w:val="000000"/>
    </w:rPr>
  </w:style>
  <w:style w:type="character" w:styleId="970" w:customStyle="1">
    <w:name w:val="WW8Num16z1"/>
  </w:style>
  <w:style w:type="character" w:styleId="971" w:customStyle="1">
    <w:name w:val="WW8Num16z2"/>
  </w:style>
  <w:style w:type="character" w:styleId="972" w:customStyle="1">
    <w:name w:val="WW8Num16z3"/>
  </w:style>
  <w:style w:type="character" w:styleId="973" w:customStyle="1">
    <w:name w:val="WW8Num16z4"/>
  </w:style>
  <w:style w:type="character" w:styleId="974" w:customStyle="1">
    <w:name w:val="WW8Num16z5"/>
  </w:style>
  <w:style w:type="character" w:styleId="975" w:customStyle="1">
    <w:name w:val="WW8Num16z6"/>
  </w:style>
  <w:style w:type="character" w:styleId="976" w:customStyle="1">
    <w:name w:val="WW8Num16z7"/>
  </w:style>
  <w:style w:type="character" w:styleId="977" w:customStyle="1">
    <w:name w:val="WW8Num16z8"/>
  </w:style>
  <w:style w:type="character" w:styleId="978" w:customStyle="1">
    <w:name w:val="WW8Num17z0"/>
    <w:rPr>
      <w:rFonts w:hint="default"/>
    </w:rPr>
  </w:style>
  <w:style w:type="character" w:styleId="979" w:customStyle="1">
    <w:name w:val="WW8Num17z1"/>
  </w:style>
  <w:style w:type="character" w:styleId="980" w:customStyle="1">
    <w:name w:val="WW8Num17z2"/>
  </w:style>
  <w:style w:type="character" w:styleId="981" w:customStyle="1">
    <w:name w:val="WW8Num17z3"/>
  </w:style>
  <w:style w:type="character" w:styleId="982" w:customStyle="1">
    <w:name w:val="WW8Num17z4"/>
  </w:style>
  <w:style w:type="character" w:styleId="983" w:customStyle="1">
    <w:name w:val="WW8Num17z5"/>
  </w:style>
  <w:style w:type="character" w:styleId="984" w:customStyle="1">
    <w:name w:val="WW8Num17z6"/>
  </w:style>
  <w:style w:type="character" w:styleId="985" w:customStyle="1">
    <w:name w:val="WW8Num17z7"/>
  </w:style>
  <w:style w:type="character" w:styleId="986" w:customStyle="1">
    <w:name w:val="WW8Num17z8"/>
  </w:style>
  <w:style w:type="character" w:styleId="987" w:customStyle="1">
    <w:name w:val="WW8Num18z0"/>
    <w:rPr>
      <w:rFonts w:hint="default" w:ascii="Symbol" w:hAnsi="Symbol" w:cs="Symbol"/>
    </w:rPr>
  </w:style>
  <w:style w:type="character" w:styleId="988" w:customStyle="1">
    <w:name w:val="WW8Num19z0"/>
    <w:rPr>
      <w:rFonts w:hint="default" w:ascii="Symbol" w:hAnsi="Symbol" w:cs="Symbol"/>
    </w:rPr>
  </w:style>
  <w:style w:type="character" w:styleId="989" w:customStyle="1">
    <w:name w:val="WW8Num19z1"/>
    <w:rPr>
      <w:rFonts w:hint="default" w:ascii="Courier New" w:hAnsi="Courier New" w:cs="Courier New"/>
    </w:rPr>
  </w:style>
  <w:style w:type="character" w:styleId="990" w:customStyle="1">
    <w:name w:val="WW8Num19z2"/>
    <w:rPr>
      <w:rFonts w:hint="default" w:ascii="Wingdings" w:hAnsi="Wingdings" w:cs="Wingdings"/>
    </w:rPr>
  </w:style>
  <w:style w:type="character" w:styleId="991" w:customStyle="1">
    <w:name w:val="WW8Num20z0"/>
    <w:rPr>
      <w:rFonts w:hint="default"/>
    </w:rPr>
  </w:style>
  <w:style w:type="character" w:styleId="992" w:customStyle="1">
    <w:name w:val="WW8Num21z0"/>
    <w:rPr>
      <w:rFonts w:hint="default"/>
      <w:color w:val="000000"/>
    </w:rPr>
  </w:style>
  <w:style w:type="character" w:styleId="993" w:customStyle="1">
    <w:name w:val="WW8Num21z1"/>
  </w:style>
  <w:style w:type="character" w:styleId="994" w:customStyle="1">
    <w:name w:val="WW8Num21z2"/>
  </w:style>
  <w:style w:type="character" w:styleId="995" w:customStyle="1">
    <w:name w:val="WW8Num21z3"/>
  </w:style>
  <w:style w:type="character" w:styleId="996" w:customStyle="1">
    <w:name w:val="WW8Num21z4"/>
  </w:style>
  <w:style w:type="character" w:styleId="997" w:customStyle="1">
    <w:name w:val="WW8Num21z5"/>
  </w:style>
  <w:style w:type="character" w:styleId="998" w:customStyle="1">
    <w:name w:val="WW8Num21z6"/>
  </w:style>
  <w:style w:type="character" w:styleId="999" w:customStyle="1">
    <w:name w:val="WW8Num21z7"/>
  </w:style>
  <w:style w:type="character" w:styleId="1000" w:customStyle="1">
    <w:name w:val="WW8Num21z8"/>
  </w:style>
  <w:style w:type="character" w:styleId="1001" w:customStyle="1">
    <w:name w:val="WW8Num22z0"/>
    <w:rPr>
      <w:rFonts w:hint="default" w:ascii="Symbol" w:hAnsi="Symbol" w:cs="Symbol"/>
    </w:rPr>
  </w:style>
  <w:style w:type="character" w:styleId="1002" w:customStyle="1">
    <w:name w:val="WW8Num22z1"/>
    <w:rPr>
      <w:rFonts w:hint="default" w:ascii="Courier New" w:hAnsi="Courier New" w:cs="Courier New"/>
    </w:rPr>
  </w:style>
  <w:style w:type="character" w:styleId="1003" w:customStyle="1">
    <w:name w:val="WW8Num22z2"/>
    <w:rPr>
      <w:rFonts w:hint="default" w:ascii="Wingdings" w:hAnsi="Wingdings" w:cs="Wingdings"/>
    </w:rPr>
  </w:style>
  <w:style w:type="character" w:styleId="1004" w:customStyle="1">
    <w:name w:val="WW8Num23z0"/>
    <w:rPr>
      <w:rFonts w:hint="default"/>
      <w:color w:val="000000"/>
    </w:rPr>
  </w:style>
  <w:style w:type="character" w:styleId="1005" w:customStyle="1">
    <w:name w:val="WW8Num23z1"/>
  </w:style>
  <w:style w:type="character" w:styleId="1006" w:customStyle="1">
    <w:name w:val="WW8Num23z2"/>
  </w:style>
  <w:style w:type="character" w:styleId="1007" w:customStyle="1">
    <w:name w:val="WW8Num23z3"/>
  </w:style>
  <w:style w:type="character" w:styleId="1008" w:customStyle="1">
    <w:name w:val="WW8Num23z4"/>
  </w:style>
  <w:style w:type="character" w:styleId="1009" w:customStyle="1">
    <w:name w:val="WW8Num23z5"/>
  </w:style>
  <w:style w:type="character" w:styleId="1010" w:customStyle="1">
    <w:name w:val="WW8Num23z6"/>
  </w:style>
  <w:style w:type="character" w:styleId="1011" w:customStyle="1">
    <w:name w:val="WW8Num23z7"/>
  </w:style>
  <w:style w:type="character" w:styleId="1012" w:customStyle="1">
    <w:name w:val="WW8Num23z8"/>
  </w:style>
  <w:style w:type="character" w:styleId="1013" w:customStyle="1">
    <w:name w:val="WW8Num24z0"/>
    <w:rPr>
      <w:rFonts w:hint="default" w:ascii="Symbol" w:hAnsi="Symbol" w:eastAsia="Times New Roman" w:cs="Times New Roman"/>
    </w:rPr>
  </w:style>
  <w:style w:type="character" w:styleId="1014" w:customStyle="1">
    <w:name w:val="WW8Num24z1"/>
    <w:rPr>
      <w:rFonts w:hint="default" w:ascii="Courier New" w:hAnsi="Courier New" w:cs="Courier New"/>
    </w:rPr>
  </w:style>
  <w:style w:type="character" w:styleId="1015" w:customStyle="1">
    <w:name w:val="WW8Num24z2"/>
    <w:rPr>
      <w:rFonts w:hint="default" w:ascii="Wingdings" w:hAnsi="Wingdings" w:cs="Wingdings"/>
    </w:rPr>
  </w:style>
  <w:style w:type="character" w:styleId="1016" w:customStyle="1">
    <w:name w:val="WW8Num24z3"/>
    <w:rPr>
      <w:rFonts w:hint="default" w:ascii="Symbol" w:hAnsi="Symbol" w:cs="Symbol"/>
    </w:rPr>
  </w:style>
  <w:style w:type="character" w:styleId="1017" w:customStyle="1">
    <w:name w:val="WW8Num25z0"/>
    <w:rPr>
      <w:rFonts w:hint="default"/>
    </w:rPr>
  </w:style>
  <w:style w:type="character" w:styleId="1018" w:customStyle="1">
    <w:name w:val="WW8Num25z1"/>
  </w:style>
  <w:style w:type="character" w:styleId="1019" w:customStyle="1">
    <w:name w:val="WW8Num25z2"/>
  </w:style>
  <w:style w:type="character" w:styleId="1020" w:customStyle="1">
    <w:name w:val="WW8Num25z3"/>
  </w:style>
  <w:style w:type="character" w:styleId="1021" w:customStyle="1">
    <w:name w:val="WW8Num25z4"/>
  </w:style>
  <w:style w:type="character" w:styleId="1022" w:customStyle="1">
    <w:name w:val="WW8Num25z5"/>
  </w:style>
  <w:style w:type="character" w:styleId="1023" w:customStyle="1">
    <w:name w:val="WW8Num25z6"/>
  </w:style>
  <w:style w:type="character" w:styleId="1024" w:customStyle="1">
    <w:name w:val="WW8Num25z7"/>
  </w:style>
  <w:style w:type="character" w:styleId="1025" w:customStyle="1">
    <w:name w:val="WW8Num25z8"/>
  </w:style>
  <w:style w:type="character" w:styleId="1026" w:customStyle="1">
    <w:name w:val="WW8Num26z0"/>
    <w:rPr>
      <w:rFonts w:hint="default"/>
    </w:rPr>
  </w:style>
  <w:style w:type="character" w:styleId="1027" w:customStyle="1">
    <w:name w:val="WW8Num26z1"/>
  </w:style>
  <w:style w:type="character" w:styleId="1028" w:customStyle="1">
    <w:name w:val="WW8Num26z2"/>
  </w:style>
  <w:style w:type="character" w:styleId="1029" w:customStyle="1">
    <w:name w:val="WW8Num26z3"/>
  </w:style>
  <w:style w:type="character" w:styleId="1030" w:customStyle="1">
    <w:name w:val="WW8Num26z4"/>
  </w:style>
  <w:style w:type="character" w:styleId="1031" w:customStyle="1">
    <w:name w:val="WW8Num26z5"/>
  </w:style>
  <w:style w:type="character" w:styleId="1032" w:customStyle="1">
    <w:name w:val="WW8Num26z6"/>
  </w:style>
  <w:style w:type="character" w:styleId="1033" w:customStyle="1">
    <w:name w:val="WW8Num26z7"/>
  </w:style>
  <w:style w:type="character" w:styleId="1034" w:customStyle="1">
    <w:name w:val="WW8Num26z8"/>
  </w:style>
  <w:style w:type="character" w:styleId="1035" w:customStyle="1">
    <w:name w:val="WW8Num27z0"/>
    <w:rPr>
      <w:rFonts w:hint="default" w:cs="Courier New"/>
    </w:rPr>
  </w:style>
  <w:style w:type="character" w:styleId="1036" w:customStyle="1">
    <w:name w:val="WW8Num27z1"/>
    <w:rPr>
      <w:rFonts w:hint="default" w:ascii="Courier New" w:hAnsi="Courier New" w:cs="Courier New"/>
    </w:rPr>
  </w:style>
  <w:style w:type="character" w:styleId="1037" w:customStyle="1">
    <w:name w:val="WW8Num27z2"/>
    <w:rPr>
      <w:rFonts w:hint="default" w:ascii="Wingdings" w:hAnsi="Wingdings" w:cs="Wingdings"/>
    </w:rPr>
  </w:style>
  <w:style w:type="character" w:styleId="1038" w:customStyle="1">
    <w:name w:val="WW8Num27z3"/>
    <w:rPr>
      <w:rFonts w:hint="default" w:ascii="Symbol" w:hAnsi="Symbol" w:cs="Symbol"/>
    </w:rPr>
  </w:style>
  <w:style w:type="character" w:styleId="1039" w:customStyle="1">
    <w:name w:val="WW8Num28z0"/>
    <w:rPr>
      <w:rFonts w:hint="default" w:ascii="Times New Roman" w:hAnsi="Times New Roman" w:cs="Times New Roman"/>
      <w:b/>
      <w:sz w:val="26"/>
      <w:szCs w:val="26"/>
    </w:rPr>
  </w:style>
  <w:style w:type="character" w:styleId="1040" w:customStyle="1">
    <w:name w:val="WW8Num28z1"/>
  </w:style>
  <w:style w:type="character" w:styleId="1041" w:customStyle="1">
    <w:name w:val="WW8Num28z2"/>
  </w:style>
  <w:style w:type="character" w:styleId="1042" w:customStyle="1">
    <w:name w:val="WW8Num28z3"/>
  </w:style>
  <w:style w:type="character" w:styleId="1043" w:customStyle="1">
    <w:name w:val="WW8Num28z4"/>
  </w:style>
  <w:style w:type="character" w:styleId="1044" w:customStyle="1">
    <w:name w:val="WW8Num28z5"/>
  </w:style>
  <w:style w:type="character" w:styleId="1045" w:customStyle="1">
    <w:name w:val="WW8Num28z6"/>
  </w:style>
  <w:style w:type="character" w:styleId="1046" w:customStyle="1">
    <w:name w:val="WW8Num28z7"/>
  </w:style>
  <w:style w:type="character" w:styleId="1047" w:customStyle="1">
    <w:name w:val="WW8Num28z8"/>
  </w:style>
  <w:style w:type="character" w:styleId="1048" w:customStyle="1">
    <w:name w:val="WW8Num29z0"/>
    <w:rPr>
      <w:rFonts w:hint="default"/>
      <w:color w:val="000000"/>
    </w:rPr>
  </w:style>
  <w:style w:type="character" w:styleId="1049" w:customStyle="1">
    <w:name w:val="WW8Num29z1"/>
  </w:style>
  <w:style w:type="character" w:styleId="1050" w:customStyle="1">
    <w:name w:val="WW8Num29z2"/>
  </w:style>
  <w:style w:type="character" w:styleId="1051" w:customStyle="1">
    <w:name w:val="WW8Num29z3"/>
  </w:style>
  <w:style w:type="character" w:styleId="1052" w:customStyle="1">
    <w:name w:val="WW8Num29z4"/>
  </w:style>
  <w:style w:type="character" w:styleId="1053" w:customStyle="1">
    <w:name w:val="WW8Num29z5"/>
  </w:style>
  <w:style w:type="character" w:styleId="1054" w:customStyle="1">
    <w:name w:val="WW8Num29z6"/>
  </w:style>
  <w:style w:type="character" w:styleId="1055" w:customStyle="1">
    <w:name w:val="WW8Num29z7"/>
  </w:style>
  <w:style w:type="character" w:styleId="1056" w:customStyle="1">
    <w:name w:val="WW8Num29z8"/>
  </w:style>
  <w:style w:type="character" w:styleId="1057" w:customStyle="1">
    <w:name w:val="WW8Num30z0"/>
    <w:rPr>
      <w:rFonts w:hint="default"/>
      <w:color w:val="000000"/>
    </w:rPr>
  </w:style>
  <w:style w:type="character" w:styleId="1058" w:customStyle="1">
    <w:name w:val="WW8Num30z1"/>
  </w:style>
  <w:style w:type="character" w:styleId="1059" w:customStyle="1">
    <w:name w:val="WW8Num30z2"/>
  </w:style>
  <w:style w:type="character" w:styleId="1060" w:customStyle="1">
    <w:name w:val="WW8Num30z3"/>
  </w:style>
  <w:style w:type="character" w:styleId="1061" w:customStyle="1">
    <w:name w:val="WW8Num30z4"/>
  </w:style>
  <w:style w:type="character" w:styleId="1062" w:customStyle="1">
    <w:name w:val="WW8Num30z5"/>
  </w:style>
  <w:style w:type="character" w:styleId="1063" w:customStyle="1">
    <w:name w:val="WW8Num30z6"/>
  </w:style>
  <w:style w:type="character" w:styleId="1064" w:customStyle="1">
    <w:name w:val="WW8Num30z7"/>
  </w:style>
  <w:style w:type="character" w:styleId="1065" w:customStyle="1">
    <w:name w:val="WW8Num30z8"/>
  </w:style>
  <w:style w:type="character" w:styleId="1066" w:customStyle="1">
    <w:name w:val="WW8Num31z0"/>
    <w:rPr>
      <w:rFonts w:hint="default" w:ascii="Symbol" w:hAnsi="Symbol" w:cs="Symbol"/>
    </w:rPr>
  </w:style>
  <w:style w:type="character" w:styleId="1067" w:customStyle="1">
    <w:name w:val="WW8Num31z1"/>
    <w:rPr>
      <w:rFonts w:hint="default" w:ascii="Courier New" w:hAnsi="Courier New" w:cs="Courier New"/>
    </w:rPr>
  </w:style>
  <w:style w:type="character" w:styleId="1068" w:customStyle="1">
    <w:name w:val="WW8Num31z2"/>
    <w:rPr>
      <w:rFonts w:hint="default" w:ascii="Wingdings" w:hAnsi="Wingdings" w:cs="Wingdings"/>
    </w:rPr>
  </w:style>
  <w:style w:type="character" w:styleId="1069" w:customStyle="1">
    <w:name w:val="WW8Num32z0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styleId="1070" w:customStyle="1">
    <w:name w:val="WW8Num32z1"/>
  </w:style>
  <w:style w:type="character" w:styleId="1071" w:customStyle="1">
    <w:name w:val="WW8Num32z2"/>
  </w:style>
  <w:style w:type="character" w:styleId="1072" w:customStyle="1">
    <w:name w:val="WW8Num32z3"/>
  </w:style>
  <w:style w:type="character" w:styleId="1073" w:customStyle="1">
    <w:name w:val="WW8Num32z4"/>
  </w:style>
  <w:style w:type="character" w:styleId="1074" w:customStyle="1">
    <w:name w:val="WW8Num32z5"/>
  </w:style>
  <w:style w:type="character" w:styleId="1075" w:customStyle="1">
    <w:name w:val="WW8Num32z6"/>
  </w:style>
  <w:style w:type="character" w:styleId="1076" w:customStyle="1">
    <w:name w:val="WW8Num32z7"/>
  </w:style>
  <w:style w:type="character" w:styleId="1077" w:customStyle="1">
    <w:name w:val="WW8Num32z8"/>
  </w:style>
  <w:style w:type="character" w:styleId="1078" w:customStyle="1">
    <w:name w:val="Основной шрифт абзаца1"/>
  </w:style>
  <w:style w:type="character" w:styleId="1079" w:customStyle="1">
    <w:name w:val="Текст Знак"/>
    <w:rPr>
      <w:rFonts w:ascii="Calibri" w:hAnsi="Calibri" w:eastAsia="Calibri" w:cs="Calibri"/>
      <w:sz w:val="22"/>
      <w:szCs w:val="21"/>
    </w:rPr>
  </w:style>
  <w:style w:type="character" w:styleId="1080" w:customStyle="1">
    <w:name w:val="Основной текст (2) + Малые прописные"/>
    <w:rPr>
      <w:rFonts w:ascii="Times New Roman" w:hAnsi="Times New Roman" w:eastAsia="Times New Roman" w:cs="Times New Roman"/>
      <w:b w:val="0"/>
      <w:bCs w:val="0"/>
      <w:i w:val="0"/>
      <w:iCs w:val="0"/>
      <w:smallCaps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styleId="1081" w:customStyle="1">
    <w:name w:val="Основной текст (2)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styleId="1082" w:customStyle="1">
    <w:name w:val="Абзац списка Знак"/>
    <w:uiPriority w:val="34"/>
    <w:rPr>
      <w:rFonts w:ascii="Calibri" w:hAnsi="Calibri" w:cs="Calibri"/>
      <w:sz w:val="22"/>
      <w:szCs w:val="22"/>
    </w:rPr>
  </w:style>
  <w:style w:type="character" w:styleId="1083" w:customStyle="1">
    <w:name w:val="Основной текст с отступом 2 Знак"/>
    <w:basedOn w:val="1078"/>
  </w:style>
  <w:style w:type="character" w:styleId="1084" w:customStyle="1">
    <w:name w:val="Основной текст (2) + 10 pt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styleId="1085" w:customStyle="1">
    <w:name w:val="Основной текст 2 Знак"/>
    <w:rPr>
      <w:sz w:val="28"/>
    </w:rPr>
  </w:style>
  <w:style w:type="paragraph" w:styleId="1086" w:customStyle="1">
    <w:name w:val="Заголовок1"/>
    <w:basedOn w:val="665"/>
    <w:next w:val="886"/>
    <w:pPr>
      <w:keepNext/>
      <w:spacing w:before="240" w:after="120" w:line="240" w:lineRule="auto"/>
    </w:pPr>
    <w:rPr>
      <w:rFonts w:ascii="Liberation Sans" w:hAnsi="Liberation Sans" w:eastAsia="Microsoft YaHei" w:cs="Arial"/>
      <w:sz w:val="28"/>
      <w:szCs w:val="28"/>
      <w:lang w:eastAsia="zh-CN"/>
    </w:rPr>
  </w:style>
  <w:style w:type="paragraph" w:styleId="1087">
    <w:name w:val="List"/>
    <w:basedOn w:val="886"/>
    <w:pPr>
      <w:jc w:val="both"/>
      <w:widowControl/>
    </w:pPr>
    <w:rPr>
      <w:rFonts w:cs="Arial"/>
      <w:sz w:val="24"/>
      <w:szCs w:val="20"/>
      <w:lang w:eastAsia="zh-CN"/>
    </w:rPr>
  </w:style>
  <w:style w:type="paragraph" w:styleId="1088">
    <w:name w:val="Caption"/>
    <w:basedOn w:val="665"/>
    <w:qFormat/>
    <w:pPr>
      <w:spacing w:before="120" w:after="120" w:line="240" w:lineRule="auto"/>
      <w:suppressLineNumbers/>
    </w:pPr>
    <w:rPr>
      <w:rFonts w:ascii="Times New Roman" w:hAnsi="Times New Roman" w:eastAsia="Times New Roman" w:cs="Arial"/>
      <w:i/>
      <w:iCs/>
      <w:sz w:val="24"/>
      <w:szCs w:val="24"/>
      <w:lang w:eastAsia="zh-CN"/>
    </w:rPr>
  </w:style>
  <w:style w:type="paragraph" w:styleId="1089" w:customStyle="1">
    <w:name w:val="Указатель1"/>
    <w:basedOn w:val="665"/>
    <w:pPr>
      <w:spacing w:after="0" w:line="240" w:lineRule="auto"/>
      <w:suppressLineNumbers/>
    </w:pPr>
    <w:rPr>
      <w:rFonts w:ascii="Times New Roman" w:hAnsi="Times New Roman" w:eastAsia="Times New Roman" w:cs="Arial"/>
      <w:sz w:val="20"/>
      <w:szCs w:val="20"/>
      <w:lang w:eastAsia="zh-CN"/>
    </w:rPr>
  </w:style>
  <w:style w:type="paragraph" w:styleId="1090" w:customStyle="1">
    <w:name w:val="Основной текст 31"/>
    <w:basedOn w:val="665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zh-CN"/>
    </w:rPr>
  </w:style>
  <w:style w:type="paragraph" w:styleId="1091">
    <w:name w:val="Body Text Indent"/>
    <w:basedOn w:val="665"/>
    <w:link w:val="1092"/>
    <w:pPr>
      <w:ind w:firstLine="720"/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1092" w:customStyle="1">
    <w:name w:val="Основной текст с отступом Знак"/>
    <w:basedOn w:val="675"/>
    <w:link w:val="1091"/>
    <w:rPr>
      <w:rFonts w:ascii="Times New Roman" w:hAnsi="Times New Roman" w:eastAsia="Times New Roman" w:cs="Times New Roman"/>
      <w:sz w:val="28"/>
      <w:szCs w:val="20"/>
      <w:lang w:eastAsia="zh-CN"/>
    </w:rPr>
  </w:style>
  <w:style w:type="paragraph" w:styleId="1093" w:customStyle="1">
    <w:name w:val="Текст1"/>
    <w:basedOn w:val="665"/>
    <w:pPr>
      <w:spacing w:after="0" w:line="240" w:lineRule="auto"/>
    </w:pPr>
    <w:rPr>
      <w:rFonts w:ascii="Calibri" w:hAnsi="Calibri" w:eastAsia="Calibri" w:cs="Calibri"/>
      <w:szCs w:val="21"/>
      <w:lang w:eastAsia="zh-CN"/>
    </w:rPr>
  </w:style>
  <w:style w:type="paragraph" w:styleId="1094" w:customStyle="1">
    <w:name w:val="Основной текст с отступом 21"/>
    <w:basedOn w:val="665"/>
    <w:pPr>
      <w:ind w:left="283"/>
      <w:spacing w:after="120" w:line="480" w:lineRule="auto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1095">
    <w:name w:val="No Spacing"/>
    <w:link w:val="1104"/>
    <w:uiPriority w:val="1"/>
    <w:qFormat/>
    <w:pPr>
      <w:spacing w:after="0" w:line="240" w:lineRule="auto"/>
    </w:pPr>
    <w:rPr>
      <w:rFonts w:ascii="Calibri" w:hAnsi="Calibri" w:eastAsia="Calibri" w:cs="Calibri"/>
      <w:lang w:eastAsia="zh-CN"/>
    </w:rPr>
  </w:style>
  <w:style w:type="paragraph" w:styleId="1096" w:customStyle="1">
    <w:name w:val="Содержимое таблицы"/>
    <w:basedOn w:val="665"/>
    <w:pPr>
      <w:spacing w:after="0" w:line="240" w:lineRule="auto"/>
      <w:suppressLineNumbers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1097" w:customStyle="1">
    <w:name w:val="Заголовок таблицы"/>
    <w:basedOn w:val="1096"/>
    <w:pPr>
      <w:jc w:val="center"/>
    </w:pPr>
    <w:rPr>
      <w:b/>
      <w:bCs/>
    </w:rPr>
  </w:style>
  <w:style w:type="paragraph" w:styleId="1098">
    <w:name w:val="Title"/>
    <w:basedOn w:val="665"/>
    <w:next w:val="886"/>
    <w:link w:val="1099"/>
    <w:pPr>
      <w:keepNext/>
      <w:spacing w:before="240" w:after="120" w:line="240" w:lineRule="auto"/>
    </w:pPr>
    <w:rPr>
      <w:rFonts w:ascii="Liberation Sans" w:hAnsi="Liberation Sans" w:eastAsia="Tahoma" w:cs="Noto Sans Devanagari"/>
      <w:sz w:val="28"/>
      <w:szCs w:val="28"/>
      <w:lang w:eastAsia="zh-CN"/>
    </w:rPr>
  </w:style>
  <w:style w:type="character" w:styleId="1099" w:customStyle="1">
    <w:name w:val="Название Знак"/>
    <w:basedOn w:val="675"/>
    <w:link w:val="1098"/>
    <w:rPr>
      <w:rFonts w:ascii="Liberation Sans" w:hAnsi="Liberation Sans" w:eastAsia="Tahoma" w:cs="Noto Sans Devanagari"/>
      <w:sz w:val="28"/>
      <w:szCs w:val="28"/>
      <w:lang w:eastAsia="zh-CN"/>
    </w:rPr>
  </w:style>
  <w:style w:type="paragraph" w:styleId="1100" w:customStyle="1">
    <w:name w:val="Верхний и нижний колонтитулы"/>
    <w:basedOn w:val="665"/>
    <w:pPr>
      <w:spacing w:after="0" w:line="240" w:lineRule="auto"/>
      <w:tabs>
        <w:tab w:val="center" w:pos="4819" w:leader="none"/>
        <w:tab w:val="right" w:pos="9638" w:leader="none"/>
      </w:tabs>
      <w:suppressLineNumbers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1101">
    <w:name w:val="Body Text 2"/>
    <w:basedOn w:val="665"/>
    <w:link w:val="1102"/>
    <w:uiPriority w:val="99"/>
    <w:semiHidden/>
    <w:unhideWhenUsed/>
    <w:pPr>
      <w:spacing w:after="120" w:line="480" w:lineRule="auto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1102" w:customStyle="1">
    <w:name w:val="Основной текст 2 Знак1"/>
    <w:basedOn w:val="675"/>
    <w:link w:val="1101"/>
    <w:uiPriority w:val="99"/>
    <w:semiHidden/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1103" w:customStyle="1">
    <w:name w:val="ConsPlusTitle"/>
    <w:uiPriority w:val="99"/>
    <w:pPr>
      <w:spacing w:after="0" w:line="240" w:lineRule="auto"/>
      <w:widowControl w:val="off"/>
    </w:pPr>
    <w:rPr>
      <w:rFonts w:ascii="Calibri" w:hAnsi="Calibri" w:eastAsia="Times New Roman" w:cs="Calibri"/>
      <w:b/>
      <w:lang w:eastAsia="ru-RU"/>
    </w:rPr>
  </w:style>
  <w:style w:type="character" w:styleId="1104" w:customStyle="1">
    <w:name w:val="Без интервала Знак"/>
    <w:link w:val="1095"/>
    <w:uiPriority w:val="1"/>
    <w:rPr>
      <w:rFonts w:ascii="Calibri" w:hAnsi="Calibri" w:eastAsia="Calibri" w:cs="Calibri"/>
      <w:lang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oleObject" Target="embeddings/oleObject1.bin"/><Relationship Id="rId12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13" Type="http://schemas.openxmlformats.org/officeDocument/2006/relationships/hyperlink" Target="https://login.consultant.ru/link/?req=doc&amp;base=LAW&amp;n=482062&amp;date=09.10.202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03C62-A7FC-44BB-92ED-57E6D3EDB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OKS-10</dc:creator>
  <cp:revision>11</cp:revision>
  <dcterms:created xsi:type="dcterms:W3CDTF">2025-04-01T07:31:00Z</dcterms:created>
  <dcterms:modified xsi:type="dcterms:W3CDTF">2025-04-07T13:16:25Z</dcterms:modified>
</cp:coreProperties>
</file>