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0"/>
        <w:ind w:firstLine="709"/>
        <w:jc w:val="right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13619" cy="915358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13619" cy="9153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1.94pt;height:72.08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jc w:val="center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jc w:val="center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jc w:val="center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Вейделевка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ind w:firstLine="709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«21» января 202</w:t>
      </w:r>
      <w:r>
        <w:rPr>
          <w:rFonts w:ascii="Times New Roman" w:hAnsi="Times New Roman" w:cs="Times New Roman"/>
          <w:sz w:val="28"/>
          <w:szCs w:val="28"/>
        </w:rPr>
        <w:t xml:space="preserve">5 г.                                                                            №7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tabs>
          <w:tab w:val="left" w:pos="9356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tabs>
          <w:tab w:val="left" w:pos="9356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ind w:right="2978"/>
        <w:widowControl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б опре</w:t>
      </w:r>
      <w:r>
        <w:rPr>
          <w:rFonts w:ascii="Times New Roman" w:hAnsi="Times New Roman" w:cs="Times New Roman"/>
          <w:b/>
          <w:sz w:val="28"/>
          <w:szCs w:val="28"/>
        </w:rPr>
        <w:t xml:space="preserve">делении уполномоченного органа и 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орядка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принятия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комисси</w:t>
      </w:r>
      <w:r>
        <w:rPr>
          <w:rFonts w:ascii="Times New Roman" w:hAnsi="Times New Roman" w:cs="Times New Roman"/>
          <w:b/>
          <w:sz w:val="28"/>
          <w:szCs w:val="28"/>
        </w:rPr>
        <w:t xml:space="preserve">ей решения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предоставлению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денежной выплаты </w:t>
      </w:r>
      <w:r>
        <w:rPr>
          <w:rFonts w:ascii="Times New Roman" w:hAnsi="Times New Roman" w:cs="Times New Roman"/>
          <w:b/>
          <w:sz w:val="28"/>
          <w:szCs w:val="28"/>
        </w:rPr>
        <w:t xml:space="preserve">граждан</w:t>
      </w:r>
      <w:r>
        <w:rPr>
          <w:rFonts w:ascii="Times New Roman" w:hAnsi="Times New Roman" w:cs="Times New Roman"/>
          <w:b/>
          <w:sz w:val="28"/>
          <w:szCs w:val="28"/>
        </w:rPr>
        <w:t xml:space="preserve">ам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,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постоянно проживающим </w:t>
      </w: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630"/>
        <w:ind w:firstLine="709"/>
        <w:jc w:val="both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законом Белгородской области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июля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393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денежной выплате отдельным категориями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 на территории Белгородской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постановлением Правительства Белгородской области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сентября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-пп «О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предоставлении денежной выплаты отдельным категориям граждан на терри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тории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ю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30"/>
        <w:ind w:firstLine="708"/>
        <w:jc w:val="both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социальной защиты населения администрации Вейделевского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отдельным категориями граждан на территории Вейделевского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30"/>
        <w:ind w:firstLine="708"/>
        <w:jc w:val="both"/>
        <w:widowControl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формирования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принятия комиссией решения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денежной выплаты гражданам Российской Федерации, постоянно проживающим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порядок приняти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комиссией решений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 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</w:r>
    </w:p>
    <w:p>
      <w:pPr>
        <w:pStyle w:val="630"/>
        <w:ind w:firstLine="708"/>
        <w:jc w:val="both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Начальнику отдела делопроизводства, писем и по связям с общественностью и СМИ 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Авериной Н.В. </w:t>
      </w: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 xml:space="preserve">разме</w:t>
      </w:r>
      <w:r>
        <w:rPr>
          <w:rFonts w:ascii="Times New Roman" w:hAnsi="Times New Roman" w:cs="Times New Roman"/>
          <w:sz w:val="28"/>
          <w:szCs w:val="28"/>
        </w:rPr>
        <w:t xml:space="preserve">щение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30"/>
        <w:ind w:firstLine="708"/>
        <w:jc w:val="both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Заместителю начальника управления по организационно - контрольной и кадровой работе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- начальнику организационно - контрольного </w:t>
      </w:r>
      <w:r>
        <w:rPr>
          <w:rFonts w:ascii="Times New Roman" w:hAnsi="Times New Roman" w:cs="Times New Roman"/>
          <w:sz w:val="28"/>
          <w:szCs w:val="28"/>
        </w:rPr>
        <w:t xml:space="preserve">отдела администрации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Гончаренк</w:t>
      </w:r>
      <w:r>
        <w:rPr>
          <w:rFonts w:ascii="Times New Roman" w:hAnsi="Times New Roman" w:cs="Times New Roman"/>
          <w:sz w:val="28"/>
          <w:szCs w:val="28"/>
        </w:rPr>
        <w:t xml:space="preserve">о О.</w:t>
      </w:r>
      <w:r>
        <w:rPr>
          <w:rFonts w:ascii="Times New Roman" w:hAnsi="Times New Roman" w:cs="Times New Roman"/>
          <w:sz w:val="28"/>
          <w:szCs w:val="28"/>
        </w:rPr>
        <w:t xml:space="preserve">Н. </w:t>
      </w: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 xml:space="preserve">опубликова</w:t>
      </w:r>
      <w:r>
        <w:rPr>
          <w:rFonts w:ascii="Times New Roman" w:hAnsi="Times New Roman" w:cs="Times New Roman"/>
          <w:sz w:val="28"/>
          <w:szCs w:val="28"/>
        </w:rPr>
        <w:t xml:space="preserve">ние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30"/>
        <w:ind w:firstLine="708"/>
        <w:jc w:val="both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Вейделевского района Белгородской области от 13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февраля 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 определении уполномоченного органа и утверждении Положения о комиссии по организации предоставления единовременной денежной выплаты гражданам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 проживающим на территории Вейделевского района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считать утратившим силу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3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</w:t>
      </w:r>
      <w:r>
        <w:rPr>
          <w:rFonts w:ascii="Times New Roman" w:hAnsi="Times New Roman" w:cs="Times New Roman"/>
          <w:sz w:val="28"/>
          <w:szCs w:val="28"/>
        </w:rPr>
        <w:t xml:space="preserve">ы администрации Вейделевского района по социальной политике администрации района Прудникову Ж.В.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лав</w:t>
      </w:r>
      <w:r>
        <w:rPr>
          <w:rFonts w:ascii="Times New Roman" w:hAnsi="Times New Roman" w:cs="Times New Roman"/>
          <w:b/>
          <w:sz w:val="28"/>
          <w:szCs w:val="28"/>
        </w:rPr>
        <w:t xml:space="preserve">а администрации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А. Самойлова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0"/>
        <w:jc w:val="right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 w:clear="all"/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630"/>
        <w:jc w:val="right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4"/>
        <w:gridCol w:w="464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630"/>
              <w:jc w:val="right"/>
              <w:widowControl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5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Приложение №1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63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к постановлению администрации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630"/>
              <w:jc w:val="center"/>
              <w:widowControl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r>
          </w:p>
          <w:p>
            <w:pPr>
              <w:pStyle w:val="630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от «21» января 2025 года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30"/>
              <w:jc w:val="center"/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</w:p>
          <w:p>
            <w:pPr>
              <w:pStyle w:val="630"/>
              <w:jc w:val="center"/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Утверждено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</w:p>
          <w:p>
            <w:pPr>
              <w:pStyle w:val="630"/>
              <w:jc w:val="center"/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постановлением администрации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</w:p>
          <w:p>
            <w:pPr>
              <w:pStyle w:val="630"/>
              <w:jc w:val="center"/>
              <w:widowControl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r>
          </w:p>
          <w:p>
            <w:pPr>
              <w:pStyle w:val="630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от «21» января 2025 года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</w:p>
        </w:tc>
      </w:tr>
    </w:tbl>
    <w:p>
      <w:pPr>
        <w:pStyle w:val="630"/>
        <w:jc w:val="right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630"/>
        <w:ind w:left="4253"/>
        <w:jc w:val="righ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 комиссии 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принятия комиссией решения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предоставлению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енежной выплаты гражданам Российской Федерации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постоянно проживающим 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омиссия по предоставлению денежной выплаты</w:t>
      </w:r>
      <w:r>
        <w:rPr>
          <w:rFonts w:ascii="Times New Roman" w:hAnsi="Times New Roman" w:cs="Times New Roman"/>
          <w:sz w:val="28"/>
          <w:szCs w:val="28"/>
        </w:rPr>
        <w:t xml:space="preserve"> гражданам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постоянно </w:t>
      </w:r>
      <w:r>
        <w:rPr>
          <w:rFonts w:ascii="Times New Roman" w:hAnsi="Times New Roman" w:cs="Times New Roman"/>
          <w:sz w:val="28"/>
          <w:szCs w:val="28"/>
        </w:rPr>
        <w:t xml:space="preserve">проживающим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– Комиссия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создается в целях всестороннего и объективного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заявления</w:t>
      </w:r>
      <w:r>
        <w:rPr>
          <w:rFonts w:ascii="Times New Roman" w:hAnsi="Times New Roman" w:cs="Times New Roman"/>
          <w:sz w:val="28"/>
          <w:szCs w:val="28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денежной выплаты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заявитель) и принятия решения по результатам его рассмотрения.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своей деятельности К</w:t>
      </w:r>
      <w:r>
        <w:rPr>
          <w:rFonts w:ascii="Times New Roman" w:hAnsi="Times New Roman" w:cs="Times New Roman"/>
          <w:sz w:val="28"/>
          <w:szCs w:val="28"/>
        </w:rPr>
        <w:t xml:space="preserve">омиссия руководствуется Конституцией Российской Федерации, федеральными законами, указами и распоряжениями Президента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постановлениями и распоряжениями Правительства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федеральных органов исполнительной власти в установленной сфере деятельности, </w:t>
      </w:r>
      <w:r>
        <w:rPr>
          <w:rFonts w:ascii="Times New Roman" w:hAnsi="Times New Roman" w:cs="Times New Roman"/>
          <w:sz w:val="28"/>
          <w:szCs w:val="28"/>
        </w:rPr>
        <w:t xml:space="preserve">законами Белгородской области, постановлениями и распоряжениями Губернатора Белгородской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Белгородской области, </w:t>
      </w:r>
      <w:r>
        <w:rPr>
          <w:rFonts w:ascii="Times New Roman" w:hAnsi="Times New Roman"/>
          <w:sz w:val="28"/>
          <w:szCs w:val="28"/>
        </w:rPr>
        <w:t xml:space="preserve">нормативными правовыми </w:t>
      </w:r>
      <w:r>
        <w:rPr>
          <w:rFonts w:ascii="Times New Roman" w:hAnsi="Times New Roman"/>
          <w:sz w:val="28"/>
          <w:szCs w:val="28"/>
        </w:rPr>
        <w:t xml:space="preserve">актами муниципальной власти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у</w:t>
      </w:r>
      <w:r>
        <w:rPr>
          <w:rFonts w:ascii="Times New Roman" w:hAnsi="Times New Roman"/>
          <w:sz w:val="28"/>
          <w:szCs w:val="28"/>
        </w:rPr>
        <w:t xml:space="preserve">становленной сфере деятельности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 xml:space="preserve">ставом муниципального района «Вейделевский район»</w:t>
      </w:r>
      <w:r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jc w:val="both"/>
        <w:tabs>
          <w:tab w:val="left" w:pos="659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Ко</w:t>
      </w:r>
      <w:r>
        <w:rPr>
          <w:rFonts w:ascii="Times New Roman" w:hAnsi="Times New Roman" w:cs="Times New Roman"/>
          <w:sz w:val="28"/>
          <w:szCs w:val="28"/>
        </w:rPr>
        <w:t xml:space="preserve">миссия является коллегиальным органом.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jc w:val="both"/>
        <w:tabs>
          <w:tab w:val="left" w:pos="659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</w:t>
      </w:r>
      <w:r>
        <w:rPr>
          <w:rFonts w:ascii="Times New Roman" w:hAnsi="Times New Roman" w:cs="Times New Roman"/>
          <w:sz w:val="28"/>
          <w:szCs w:val="28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</w:rPr>
        <w:t xml:space="preserve">Комисси</w:t>
      </w:r>
      <w:r>
        <w:rPr>
          <w:rFonts w:ascii="Times New Roman" w:hAnsi="Times New Roman" w:cs="Times New Roman"/>
          <w:sz w:val="28"/>
          <w:szCs w:val="28"/>
        </w:rPr>
        <w:t xml:space="preserve">и входят д</w:t>
      </w:r>
      <w:r>
        <w:rPr>
          <w:rFonts w:ascii="Times New Roman" w:hAnsi="Times New Roman" w:cs="Times New Roman"/>
          <w:sz w:val="28"/>
          <w:szCs w:val="28"/>
        </w:rPr>
        <w:t xml:space="preserve">епутат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областной Д</w:t>
      </w:r>
      <w:r>
        <w:rPr>
          <w:rFonts w:ascii="Times New Roman" w:hAnsi="Times New Roman" w:cs="Times New Roman"/>
          <w:sz w:val="28"/>
          <w:szCs w:val="28"/>
        </w:rPr>
        <w:t xml:space="preserve">умы (по согласованию), представители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«Вейделевский район»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Комиссия </w:t>
      </w:r>
      <w:r>
        <w:rPr>
          <w:rFonts w:ascii="Times New Roman" w:hAnsi="Times New Roman" w:cs="Times New Roman"/>
          <w:sz w:val="28"/>
          <w:szCs w:val="28"/>
        </w:rPr>
        <w:t xml:space="preserve">состоит из председателя Комиссии, заместителя председателя Комиссии, секретаря Комиссии, избираемых из состава Комиссии, и членов Комиссии.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Комиссию возглавляет председатель Комиссии. Председатель Комиссии руководит деятельностью Комиссии, определяет дату и время проведения заседаний Комиссии.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Заседания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омиссии пр</w:t>
      </w:r>
      <w:r>
        <w:rPr>
          <w:rFonts w:ascii="Times New Roman" w:hAnsi="Times New Roman" w:cs="Times New Roman"/>
          <w:sz w:val="28"/>
          <w:szCs w:val="28"/>
        </w:rPr>
        <w:t xml:space="preserve">оводятся по мере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. Комиссия рассматривает поступившее от депутата Белгородской областной Думы заявление и документы, представленные заявителем.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Заседания Комиссии проводит председатель Комиссии, а в его отсутствие – заместитель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 xml:space="preserve">. Заседание Комиссии прав</w:t>
      </w:r>
      <w:r>
        <w:rPr>
          <w:rFonts w:ascii="Times New Roman" w:hAnsi="Times New Roman" w:cs="Times New Roman"/>
          <w:sz w:val="28"/>
          <w:szCs w:val="28"/>
        </w:rPr>
        <w:t xml:space="preserve">омочно, если на нем присутствует</w:t>
      </w:r>
      <w:r>
        <w:rPr>
          <w:rFonts w:ascii="Times New Roman" w:hAnsi="Times New Roman" w:cs="Times New Roman"/>
          <w:sz w:val="28"/>
          <w:szCs w:val="28"/>
        </w:rPr>
        <w:t xml:space="preserve"> не менее половины её членов.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 xml:space="preserve">На заседание Комиссии приглашаются: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-заявитель;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-представители органов государственной власти, государственных учреждений, органов местного самоуправления, государственных и муниципальных учреждений, иных организаций, расположенных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«Вейделевский район»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 (по согласованию),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предоставления необходимой информации.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принятии решения Комиссия учитывает иные предоставляемые (предоставленные) меры социальной поддержки за счет средств областного бюджета в отношении каждого члена семьи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позднее 20 (двадцати) рабочих дней со дня регистрации заявления в уполномоченном органе Комиссия на своём заседании по итогам голосования членов Комиссии принимает одно из следующих решений: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возможности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денежной выплаты и о её размере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отсутствии оснований в предоставлении денежной выплаты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Комиссии принимаются простым большинством голосов от числа присутствующих членов Комиссии. При равенстве голосов решающим является голос председателя Комиссии.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ind w:firstLine="480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Комиссии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формляются протоколом</w:t>
      </w:r>
      <w:r>
        <w:rPr>
          <w:rFonts w:ascii="Times New Roman" w:hAnsi="Times New Roman" w:cs="Times New Roman"/>
          <w:sz w:val="28"/>
          <w:szCs w:val="28"/>
        </w:rPr>
        <w:t xml:space="preserve"> заседания комиссии и</w:t>
      </w:r>
      <w:r>
        <w:rPr>
          <w:rFonts w:ascii="Times New Roman" w:hAnsi="Times New Roman" w:cs="Times New Roman"/>
          <w:sz w:val="28"/>
          <w:szCs w:val="28"/>
        </w:rPr>
        <w:t xml:space="preserve"> подписывается её председателем и секретарем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отсутствия председателя Комиссии протоколы подписываются заместителем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омиссии.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0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630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630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630"/>
        <w:jc w:val="center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______________________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sectPr>
      <w:footnotePr/>
      <w:endnotePr/>
      <w:type w:val="nextPage"/>
      <w:pgSz w:w="11909" w:h="16834" w:orient="portrait"/>
      <w:pgMar w:top="1134" w:right="1418" w:bottom="1134" w:left="1418" w:header="720" w:footer="720" w:gutter="0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80" w:hanging="21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9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0"/>
    <w:next w:val="63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0"/>
    <w:next w:val="63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0"/>
    <w:next w:val="63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0"/>
    <w:next w:val="63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0"/>
    <w:next w:val="63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0"/>
    <w:next w:val="63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0"/>
    <w:next w:val="63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0"/>
    <w:next w:val="63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0"/>
    <w:next w:val="63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0"/>
    <w:next w:val="63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0"/>
    <w:next w:val="63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0"/>
    <w:next w:val="63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0"/>
    <w:next w:val="63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0"/>
    <w:next w:val="6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0"/>
    <w:next w:val="63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0"/>
    <w:next w:val="63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0"/>
    <w:next w:val="63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0"/>
    <w:next w:val="63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0"/>
    <w:next w:val="63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0"/>
    <w:next w:val="63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0"/>
    <w:next w:val="63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0"/>
    <w:next w:val="63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0"/>
    <w:next w:val="63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0"/>
    <w:next w:val="630"/>
    <w:uiPriority w:val="99"/>
    <w:unhideWhenUsed/>
    <w:pPr>
      <w:spacing w:after="0" w:afterAutospacing="0"/>
    </w:pPr>
  </w:style>
  <w:style w:type="paragraph" w:styleId="630" w:default="1">
    <w:name w:val="Normal"/>
    <w:next w:val="630"/>
    <w:link w:val="630"/>
    <w:qFormat/>
    <w:pPr>
      <w:widowControl w:val="off"/>
    </w:pPr>
    <w:rPr>
      <w:rFonts w:ascii="Arial" w:hAnsi="Arial" w:cs="Arial"/>
      <w:lang w:val="ru-RU" w:eastAsia="ru-RU" w:bidi="ar-SA"/>
    </w:rPr>
  </w:style>
  <w:style w:type="paragraph" w:styleId="631">
    <w:name w:val="Заголовок 1"/>
    <w:basedOn w:val="630"/>
    <w:next w:val="631"/>
    <w:link w:val="640"/>
    <w:uiPriority w:val="9"/>
    <w:qFormat/>
    <w:pPr>
      <w:spacing w:before="100" w:beforeAutospacing="1" w:after="100" w:afterAutospacing="1"/>
      <w:widowControl/>
      <w:outlineLvl w:val="0"/>
    </w:pPr>
    <w:rPr>
      <w:rFonts w:ascii="Times New Roman" w:hAnsi="Times New Roman" w:cs="Times New Roman"/>
      <w:b/>
      <w:bCs/>
      <w:sz w:val="48"/>
      <w:szCs w:val="48"/>
      <w:lang w:val="en-US" w:eastAsia="en-US"/>
    </w:rPr>
  </w:style>
  <w:style w:type="character" w:styleId="632">
    <w:name w:val="Основной шрифт абзаца"/>
    <w:next w:val="632"/>
    <w:link w:val="630"/>
    <w:semiHidden/>
  </w:style>
  <w:style w:type="table" w:styleId="633">
    <w:name w:val="Обычная таблица"/>
    <w:next w:val="633"/>
    <w:link w:val="630"/>
    <w:semiHidden/>
    <w:tblPr/>
  </w:style>
  <w:style w:type="numbering" w:styleId="634">
    <w:name w:val="Нет списка"/>
    <w:next w:val="634"/>
    <w:link w:val="630"/>
    <w:semiHidden/>
  </w:style>
  <w:style w:type="paragraph" w:styleId="635">
    <w:name w:val="Обычный (веб)"/>
    <w:basedOn w:val="630"/>
    <w:next w:val="635"/>
    <w:link w:val="630"/>
    <w:uiPriority w:val="99"/>
    <w:unhideWhenUsed/>
    <w:pPr>
      <w:spacing w:before="100" w:beforeAutospacing="1" w:after="100" w:afterAutospacing="1"/>
      <w:widowControl/>
    </w:pPr>
    <w:rPr>
      <w:rFonts w:ascii="Times New Roman" w:hAnsi="Times New Roman" w:cs="Times New Roman"/>
      <w:sz w:val="24"/>
      <w:szCs w:val="24"/>
    </w:rPr>
  </w:style>
  <w:style w:type="paragraph" w:styleId="636">
    <w:name w:val="ConsPlusNormal"/>
    <w:next w:val="636"/>
    <w:link w:val="637"/>
    <w:pPr>
      <w:widowControl w:val="off"/>
    </w:pPr>
    <w:rPr>
      <w:rFonts w:ascii="Arial" w:hAnsi="Arial"/>
      <w:sz w:val="22"/>
      <w:szCs w:val="22"/>
      <w:lang w:val="ru-RU" w:eastAsia="ru-RU" w:bidi="ar-SA"/>
    </w:rPr>
  </w:style>
  <w:style w:type="character" w:styleId="637">
    <w:name w:val="ConsPlusNormal Знак"/>
    <w:next w:val="637"/>
    <w:link w:val="636"/>
    <w:rPr>
      <w:rFonts w:ascii="Arial" w:hAnsi="Arial"/>
      <w:sz w:val="22"/>
      <w:szCs w:val="22"/>
      <w:lang w:bidi="ar-SA"/>
    </w:rPr>
  </w:style>
  <w:style w:type="paragraph" w:styleId="638">
    <w:name w:val="Знак1"/>
    <w:basedOn w:val="630"/>
    <w:next w:val="638"/>
    <w:link w:val="630"/>
    <w:pPr>
      <w:spacing w:after="160" w:line="240" w:lineRule="exact"/>
      <w:widowControl/>
    </w:pPr>
    <w:rPr>
      <w:lang w:val="en-US" w:eastAsia="en-US"/>
    </w:rPr>
  </w:style>
  <w:style w:type="character" w:styleId="639">
    <w:name w:val="Гиперссылка"/>
    <w:next w:val="639"/>
    <w:link w:val="630"/>
    <w:rPr>
      <w:color w:val="0000ff"/>
      <w:u w:val="single"/>
    </w:rPr>
  </w:style>
  <w:style w:type="character" w:styleId="640">
    <w:name w:val="Заголовок 1 Знак"/>
    <w:next w:val="640"/>
    <w:link w:val="631"/>
    <w:uiPriority w:val="9"/>
    <w:rPr>
      <w:rFonts w:ascii="Times New Roman" w:hAnsi="Times New Roman"/>
      <w:b/>
      <w:bCs/>
      <w:sz w:val="48"/>
      <w:szCs w:val="48"/>
    </w:rPr>
  </w:style>
  <w:style w:type="character" w:styleId="641">
    <w:name w:val="Основной текст_"/>
    <w:next w:val="641"/>
    <w:link w:val="642"/>
    <w:rPr>
      <w:rFonts w:ascii="Times New Roman" w:hAnsi="Times New Roman"/>
      <w:sz w:val="26"/>
      <w:szCs w:val="26"/>
      <w:shd w:val="clear" w:color="auto" w:fill="ffffff"/>
    </w:rPr>
  </w:style>
  <w:style w:type="paragraph" w:styleId="642">
    <w:name w:val="Основной текст1"/>
    <w:basedOn w:val="630"/>
    <w:next w:val="642"/>
    <w:link w:val="641"/>
    <w:pPr>
      <w:jc w:val="both"/>
      <w:spacing w:before="1080" w:line="317" w:lineRule="exact"/>
      <w:shd w:val="clear" w:color="auto" w:fill="ffffff"/>
    </w:pPr>
    <w:rPr>
      <w:rFonts w:ascii="Times New Roman" w:hAnsi="Times New Roman" w:cs="Times New Roman"/>
      <w:sz w:val="26"/>
      <w:szCs w:val="26"/>
      <w:lang w:val="en-US" w:eastAsia="en-US"/>
    </w:rPr>
  </w:style>
  <w:style w:type="paragraph" w:styleId="643">
    <w:name w:val="Абзац списка"/>
    <w:basedOn w:val="630"/>
    <w:next w:val="643"/>
    <w:link w:val="630"/>
    <w:uiPriority w:val="34"/>
    <w:qFormat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</w:rPr>
  </w:style>
  <w:style w:type="paragraph" w:styleId="644">
    <w:name w:val="Текст выноски"/>
    <w:basedOn w:val="630"/>
    <w:next w:val="644"/>
    <w:link w:val="645"/>
    <w:rPr>
      <w:rFonts w:ascii="Tahoma" w:hAnsi="Tahoma" w:cs="Times New Roman"/>
      <w:sz w:val="16"/>
      <w:szCs w:val="16"/>
      <w:lang w:val="en-US" w:eastAsia="en-US"/>
    </w:rPr>
  </w:style>
  <w:style w:type="character" w:styleId="645">
    <w:name w:val="Текст выноски Знак"/>
    <w:next w:val="645"/>
    <w:link w:val="644"/>
    <w:rPr>
      <w:rFonts w:ascii="Tahoma" w:hAnsi="Tahoma" w:cs="Tahoma"/>
      <w:sz w:val="16"/>
      <w:szCs w:val="16"/>
    </w:rPr>
  </w:style>
  <w:style w:type="table" w:styleId="646">
    <w:name w:val="Сетка таблицы"/>
    <w:basedOn w:val="633"/>
    <w:next w:val="646"/>
    <w:link w:val="630"/>
    <w:uiPriority w:val="59"/>
    <w:rPr>
      <w:sz w:val="22"/>
      <w:szCs w:val="22"/>
      <w:lang w:eastAsia="en-US"/>
    </w:rPr>
    <w:tblPr/>
  </w:style>
  <w:style w:type="paragraph" w:styleId="647">
    <w:name w:val="Текст примечания"/>
    <w:basedOn w:val="630"/>
    <w:next w:val="647"/>
    <w:link w:val="648"/>
    <w:unhideWhenUsed/>
  </w:style>
  <w:style w:type="character" w:styleId="648">
    <w:name w:val="Текст примечания Знак"/>
    <w:next w:val="648"/>
    <w:link w:val="647"/>
    <w:rPr>
      <w:rFonts w:ascii="Arial" w:hAnsi="Arial" w:cs="Arial"/>
    </w:rPr>
  </w:style>
  <w:style w:type="character" w:styleId="649">
    <w:name w:val="Знак примечания"/>
    <w:next w:val="649"/>
    <w:link w:val="630"/>
    <w:unhideWhenUsed/>
    <w:rPr>
      <w:sz w:val="16"/>
      <w:szCs w:val="16"/>
    </w:rPr>
  </w:style>
  <w:style w:type="character" w:styleId="1223" w:default="1">
    <w:name w:val="Default Paragraph Font"/>
    <w:uiPriority w:val="1"/>
    <w:semiHidden/>
    <w:unhideWhenUsed/>
  </w:style>
  <w:style w:type="numbering" w:styleId="1224" w:default="1">
    <w:name w:val="No List"/>
    <w:uiPriority w:val="99"/>
    <w:semiHidden/>
    <w:unhideWhenUsed/>
  </w:style>
  <w:style w:type="table" w:styleId="12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Firma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Пользователь</dc:creator>
  <cp:revision>11</cp:revision>
  <dcterms:created xsi:type="dcterms:W3CDTF">2023-12-06T07:20:00Z</dcterms:created>
  <dcterms:modified xsi:type="dcterms:W3CDTF">2025-03-26T13:13:50Z</dcterms:modified>
  <cp:version>917504</cp:version>
</cp:coreProperties>
</file>