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EE2963">
        <w:tc>
          <w:tcPr>
            <w:tcW w:w="9854" w:type="dxa"/>
          </w:tcPr>
          <w:p w:rsidR="00655EAC" w:rsidRPr="00CA4F82" w:rsidRDefault="00785641" w:rsidP="00EE296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 Белгородской области</w:t>
            </w:r>
          </w:p>
          <w:p w:rsidR="00655EAC" w:rsidRPr="00CA4F82" w:rsidRDefault="00655EAC" w:rsidP="00EE2963">
            <w:pPr>
              <w:autoSpaceDE w:val="0"/>
              <w:autoSpaceDN w:val="0"/>
              <w:adjustRightInd w:val="0"/>
            </w:pPr>
          </w:p>
          <w:p w:rsidR="006E6E53" w:rsidRPr="006E6E53" w:rsidRDefault="00655EAC" w:rsidP="007856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6E6E53" w:rsidRPr="006E6E53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86134D">
              <w:rPr>
                <w:b/>
                <w:color w:val="000000" w:themeColor="text1"/>
                <w:sz w:val="24"/>
                <w:szCs w:val="24"/>
              </w:rPr>
              <w:t xml:space="preserve">изменений и </w:t>
            </w:r>
            <w:r w:rsidR="006E6E53" w:rsidRPr="006E6E53">
              <w:rPr>
                <w:b/>
                <w:color w:val="000000" w:themeColor="text1"/>
                <w:sz w:val="24"/>
                <w:szCs w:val="24"/>
              </w:rPr>
              <w:t>дополнений в постановление</w:t>
            </w:r>
          </w:p>
          <w:p w:rsidR="00055D03" w:rsidRDefault="006E6E53" w:rsidP="007856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6E53">
              <w:rPr>
                <w:b/>
                <w:color w:val="000000" w:themeColor="text1"/>
                <w:sz w:val="24"/>
                <w:szCs w:val="24"/>
              </w:rPr>
              <w:t>администрации  Вейделевского района от 0</w:t>
            </w:r>
            <w:r w:rsidR="0086134D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6E6E5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134D">
              <w:rPr>
                <w:b/>
                <w:color w:val="000000" w:themeColor="text1"/>
                <w:sz w:val="24"/>
                <w:szCs w:val="24"/>
              </w:rPr>
              <w:t>октябр</w:t>
            </w:r>
            <w:r w:rsidRPr="006E6E53">
              <w:rPr>
                <w:b/>
                <w:color w:val="000000" w:themeColor="text1"/>
                <w:sz w:val="24"/>
                <w:szCs w:val="24"/>
              </w:rPr>
              <w:t>я 202</w:t>
            </w:r>
            <w:r w:rsidR="0086134D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6E6E53">
              <w:rPr>
                <w:b/>
                <w:color w:val="000000" w:themeColor="text1"/>
                <w:sz w:val="24"/>
                <w:szCs w:val="24"/>
              </w:rPr>
              <w:t xml:space="preserve"> года №</w:t>
            </w:r>
            <w:r w:rsidR="0086134D">
              <w:rPr>
                <w:b/>
                <w:color w:val="000000" w:themeColor="text1"/>
                <w:sz w:val="24"/>
                <w:szCs w:val="24"/>
              </w:rPr>
              <w:t>19</w:t>
            </w:r>
            <w:r w:rsidR="008451E4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655EAC" w:rsidRPr="00CA4F82" w:rsidRDefault="00655EAC" w:rsidP="0078564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EE296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EE2963">
        <w:tc>
          <w:tcPr>
            <w:tcW w:w="9854" w:type="dxa"/>
          </w:tcPr>
          <w:p w:rsidR="00655EAC" w:rsidRPr="00357EC8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Вейделевка, ул. </w:t>
            </w:r>
            <w:r w:rsidR="00064B5C">
              <w:rPr>
                <w:sz w:val="24"/>
                <w:szCs w:val="24"/>
              </w:rPr>
              <w:t>Мира</w:t>
            </w:r>
            <w:r w:rsidR="001E27EC" w:rsidRPr="00357EC8">
              <w:rPr>
                <w:sz w:val="24"/>
                <w:szCs w:val="24"/>
              </w:rPr>
              <w:t>, 1</w:t>
            </w:r>
            <w:r w:rsidR="00064B5C">
              <w:rPr>
                <w:sz w:val="24"/>
                <w:szCs w:val="24"/>
              </w:rPr>
              <w:t>4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064B5C">
              <w:rPr>
                <w:sz w:val="24"/>
                <w:szCs w:val="24"/>
              </w:rPr>
              <w:t>206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EE2963">
              <w:rPr>
                <w:sz w:val="24"/>
                <w:szCs w:val="24"/>
                <w:lang w:val="en-US"/>
              </w:rPr>
              <w:t>edk</w:t>
            </w:r>
            <w:proofErr w:type="spellEnd"/>
            <w:r w:rsidR="00EE2963" w:rsidRPr="00EE2963">
              <w:rPr>
                <w:sz w:val="24"/>
                <w:szCs w:val="24"/>
              </w:rPr>
              <w:t>_21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F61E08" w:rsidRPr="00221C52">
              <w:rPr>
                <w:sz w:val="24"/>
                <w:szCs w:val="24"/>
              </w:rPr>
              <w:t xml:space="preserve">с </w:t>
            </w:r>
            <w:r w:rsidR="00EE2963" w:rsidRPr="00EE2963">
              <w:rPr>
                <w:sz w:val="24"/>
                <w:szCs w:val="24"/>
              </w:rPr>
              <w:t>05</w:t>
            </w:r>
            <w:r w:rsidR="0030535C" w:rsidRPr="0030535C">
              <w:rPr>
                <w:sz w:val="24"/>
                <w:szCs w:val="24"/>
              </w:rPr>
              <w:t>.0</w:t>
            </w:r>
            <w:r w:rsidR="00EE2963" w:rsidRPr="00EE2963">
              <w:rPr>
                <w:sz w:val="24"/>
                <w:szCs w:val="24"/>
              </w:rPr>
              <w:t>9</w:t>
            </w:r>
            <w:r w:rsidR="0030535C" w:rsidRPr="0030535C">
              <w:rPr>
                <w:sz w:val="24"/>
                <w:szCs w:val="24"/>
              </w:rPr>
              <w:t>.2024 года по 1</w:t>
            </w:r>
            <w:r w:rsidR="00EE2963">
              <w:rPr>
                <w:sz w:val="24"/>
                <w:szCs w:val="24"/>
              </w:rPr>
              <w:t>8</w:t>
            </w:r>
            <w:r w:rsidR="0030535C" w:rsidRPr="0030535C">
              <w:rPr>
                <w:sz w:val="24"/>
                <w:szCs w:val="24"/>
              </w:rPr>
              <w:t>.0</w:t>
            </w:r>
            <w:r w:rsidR="006E6E53">
              <w:rPr>
                <w:sz w:val="24"/>
                <w:szCs w:val="24"/>
              </w:rPr>
              <w:t>9</w:t>
            </w:r>
            <w:r w:rsidR="0030535C" w:rsidRPr="0030535C">
              <w:rPr>
                <w:sz w:val="24"/>
                <w:szCs w:val="24"/>
              </w:rPr>
              <w:t xml:space="preserve">.2024 </w:t>
            </w:r>
            <w:r w:rsidR="00F61E08" w:rsidRPr="00357EC8">
              <w:rPr>
                <w:sz w:val="24"/>
                <w:szCs w:val="24"/>
              </w:rPr>
              <w:t>года</w:t>
            </w:r>
            <w:r w:rsidR="009169A6" w:rsidRPr="00357EC8">
              <w:rPr>
                <w:sz w:val="24"/>
                <w:szCs w:val="24"/>
              </w:rPr>
              <w:t>.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комплаенс».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4B33FC" w:rsidRPr="004B33FC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4B33FC">
              <w:rPr>
                <w:sz w:val="24"/>
                <w:szCs w:val="24"/>
              </w:rPr>
              <w:t>.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EE2963">
        <w:tc>
          <w:tcPr>
            <w:tcW w:w="9854" w:type="dxa"/>
          </w:tcPr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EE2963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Глумов Сергей Анатольевич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</w:t>
            </w:r>
            <w:r w:rsidR="00D84646">
              <w:rPr>
                <w:i/>
                <w:sz w:val="24"/>
                <w:szCs w:val="24"/>
              </w:rPr>
              <w:t>отдела организации предоставления ежемесячной денежной компенсации и субсидий на оплату ЖКУ управления социальной защиты населения администрации Вейделевского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 w:rsidR="00357EC8"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</w:t>
            </w:r>
            <w:r w:rsidR="00EE2963">
              <w:rPr>
                <w:i/>
                <w:sz w:val="24"/>
                <w:szCs w:val="24"/>
              </w:rPr>
              <w:t>6</w:t>
            </w:r>
            <w:r w:rsidR="00DA28EE">
              <w:rPr>
                <w:i/>
                <w:sz w:val="24"/>
                <w:szCs w:val="24"/>
              </w:rPr>
              <w:t>-</w:t>
            </w:r>
            <w:r w:rsidR="00EE2963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6043"/>
      </w:tblGrid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D6348C" w:rsidRPr="00CA4F82" w:rsidRDefault="001B23B9" w:rsidP="001B2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6348C">
              <w:rPr>
                <w:sz w:val="24"/>
                <w:szCs w:val="24"/>
              </w:rPr>
              <w:t>дминистрации Вейделевского района</w:t>
            </w:r>
          </w:p>
        </w:tc>
      </w:tr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D6348C" w:rsidRPr="00CA4F82" w:rsidRDefault="00D6348C" w:rsidP="00EE296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D6348C" w:rsidRPr="00CA4F82" w:rsidRDefault="00D6348C" w:rsidP="001B2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31050010</w:t>
            </w:r>
            <w:r w:rsidR="001B23B9">
              <w:rPr>
                <w:sz w:val="24"/>
                <w:szCs w:val="24"/>
              </w:rPr>
              <w:t>92</w:t>
            </w:r>
          </w:p>
        </w:tc>
      </w:tr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D6348C" w:rsidRPr="00CA4F82" w:rsidRDefault="00D6348C" w:rsidP="0078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Глумов Сергей Анатольевич</w:t>
            </w:r>
          </w:p>
        </w:tc>
      </w:tr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D6348C" w:rsidRPr="00CA4F82" w:rsidRDefault="00D6348C" w:rsidP="001B2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</w:t>
            </w:r>
            <w:r w:rsidR="001B2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1B23B9">
              <w:rPr>
                <w:sz w:val="24"/>
                <w:szCs w:val="24"/>
              </w:rPr>
              <w:t>73</w:t>
            </w:r>
          </w:p>
        </w:tc>
      </w:tr>
      <w:tr w:rsidR="00D6348C" w:rsidRPr="00CA4F82" w:rsidTr="00832D66">
        <w:tc>
          <w:tcPr>
            <w:tcW w:w="0" w:type="auto"/>
            <w:shd w:val="clear" w:color="auto" w:fill="auto"/>
          </w:tcPr>
          <w:p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D6348C" w:rsidRPr="00CA4F82" w:rsidRDefault="00D6348C" w:rsidP="00EE2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edk_21</w:t>
            </w:r>
            <w:r w:rsidRPr="00357EC8">
              <w:rPr>
                <w:sz w:val="24"/>
                <w:szCs w:val="24"/>
              </w:rPr>
              <w:t>@ve.belregion.ru.</w:t>
            </w: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EE2963">
        <w:tc>
          <w:tcPr>
            <w:tcW w:w="9570" w:type="dxa"/>
            <w:shd w:val="clear" w:color="auto" w:fill="auto"/>
          </w:tcPr>
          <w:p w:rsidR="003B1506" w:rsidRPr="00B72D6F" w:rsidRDefault="003B1506" w:rsidP="0078564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D6348C" w:rsidRPr="00D6348C">
              <w:rPr>
                <w:color w:val="000000" w:themeColor="text1"/>
                <w:sz w:val="24"/>
                <w:szCs w:val="24"/>
              </w:rPr>
              <w:t>О внесении изменений и дополнений в постановление администрации  Вейделевского района от 05 октября 2020 года №19</w:t>
            </w:r>
            <w:r w:rsidR="008451E4">
              <w:rPr>
                <w:color w:val="000000" w:themeColor="text1"/>
                <w:sz w:val="24"/>
                <w:szCs w:val="24"/>
              </w:rPr>
              <w:t>2</w:t>
            </w:r>
            <w:r w:rsidR="00292739" w:rsidRPr="00D6348C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F85A63" w:rsidRPr="00CA4F82" w:rsidRDefault="00F85A63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EE2963">
        <w:tc>
          <w:tcPr>
            <w:tcW w:w="9570" w:type="dxa"/>
            <w:shd w:val="clear" w:color="auto" w:fill="auto"/>
          </w:tcPr>
          <w:p w:rsidR="003B1506" w:rsidRPr="00D81F99" w:rsidRDefault="003B1506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7844E0">
              <w:rPr>
                <w:sz w:val="24"/>
                <w:szCs w:val="24"/>
              </w:rPr>
              <w:t>Мира</w:t>
            </w:r>
            <w:r w:rsidR="00357EC8">
              <w:rPr>
                <w:sz w:val="24"/>
                <w:szCs w:val="24"/>
              </w:rPr>
              <w:t>, 1</w:t>
            </w:r>
            <w:r w:rsidR="007844E0">
              <w:rPr>
                <w:sz w:val="24"/>
                <w:szCs w:val="24"/>
              </w:rPr>
              <w:t>4</w:t>
            </w:r>
            <w:r w:rsidR="00357EC8">
              <w:rPr>
                <w:sz w:val="24"/>
                <w:szCs w:val="24"/>
              </w:rPr>
              <w:t xml:space="preserve">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 xml:space="preserve">. </w:t>
            </w:r>
            <w:r w:rsidR="007844E0">
              <w:rPr>
                <w:sz w:val="24"/>
                <w:szCs w:val="24"/>
              </w:rPr>
              <w:t>206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proofErr w:type="spellStart"/>
            <w:r w:rsidR="007844E0">
              <w:rPr>
                <w:sz w:val="24"/>
                <w:szCs w:val="24"/>
                <w:lang w:val="en-US"/>
              </w:rPr>
              <w:t>edk</w:t>
            </w:r>
            <w:proofErr w:type="spellEnd"/>
            <w:r w:rsidR="007844E0" w:rsidRPr="007844E0">
              <w:rPr>
                <w:sz w:val="24"/>
                <w:szCs w:val="24"/>
              </w:rPr>
              <w:t>_21</w:t>
            </w:r>
            <w:r w:rsidR="00357EC8" w:rsidRPr="00357EC8">
              <w:rPr>
                <w:sz w:val="24"/>
                <w:szCs w:val="24"/>
              </w:rPr>
              <w:t>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7844E0" w:rsidRPr="007844E0">
              <w:rPr>
                <w:sz w:val="24"/>
                <w:szCs w:val="24"/>
              </w:rPr>
              <w:t>05</w:t>
            </w:r>
            <w:r w:rsidR="004E209F" w:rsidRPr="004E209F">
              <w:rPr>
                <w:sz w:val="24"/>
                <w:szCs w:val="24"/>
              </w:rPr>
              <w:t>.0</w:t>
            </w:r>
            <w:r w:rsidR="007844E0" w:rsidRPr="007844E0">
              <w:rPr>
                <w:sz w:val="24"/>
                <w:szCs w:val="24"/>
              </w:rPr>
              <w:t>9</w:t>
            </w:r>
            <w:r w:rsidR="004E209F" w:rsidRPr="004E209F">
              <w:rPr>
                <w:sz w:val="24"/>
                <w:szCs w:val="24"/>
              </w:rPr>
              <w:t xml:space="preserve">.2024 года по </w:t>
            </w:r>
            <w:r w:rsidR="006E6E53">
              <w:rPr>
                <w:sz w:val="24"/>
                <w:szCs w:val="24"/>
              </w:rPr>
              <w:t>1</w:t>
            </w:r>
            <w:r w:rsidR="007844E0" w:rsidRPr="007844E0">
              <w:rPr>
                <w:sz w:val="24"/>
                <w:szCs w:val="24"/>
              </w:rPr>
              <w:t>8</w:t>
            </w:r>
            <w:r w:rsidR="004E209F" w:rsidRPr="004E209F">
              <w:rPr>
                <w:sz w:val="24"/>
                <w:szCs w:val="24"/>
              </w:rPr>
              <w:t>.0</w:t>
            </w:r>
            <w:r w:rsidR="006E6E53">
              <w:rPr>
                <w:sz w:val="24"/>
                <w:szCs w:val="24"/>
              </w:rPr>
              <w:t>9</w:t>
            </w:r>
            <w:r w:rsidR="004E209F" w:rsidRPr="004E209F">
              <w:rPr>
                <w:sz w:val="24"/>
                <w:szCs w:val="24"/>
              </w:rPr>
              <w:t xml:space="preserve">.2024 </w:t>
            </w:r>
            <w:r w:rsidR="00BA39D6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D84646" w:rsidRDefault="00D84646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EE2963">
        <w:tc>
          <w:tcPr>
            <w:tcW w:w="9854" w:type="dxa"/>
            <w:shd w:val="clear" w:color="auto" w:fill="auto"/>
          </w:tcPr>
          <w:p w:rsidR="00751ADF" w:rsidRPr="00785641" w:rsidRDefault="00FE71EA" w:rsidP="0078564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641">
              <w:rPr>
                <w:sz w:val="24"/>
                <w:szCs w:val="24"/>
              </w:rPr>
              <w:t>Проект постановления</w:t>
            </w:r>
            <w:r w:rsidRPr="00785641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785641">
              <w:rPr>
                <w:sz w:val="24"/>
                <w:szCs w:val="24"/>
              </w:rPr>
              <w:t>«</w:t>
            </w:r>
            <w:r w:rsidR="00D6348C" w:rsidRPr="00785641">
              <w:rPr>
                <w:color w:val="000000" w:themeColor="text1"/>
                <w:sz w:val="24"/>
                <w:szCs w:val="24"/>
              </w:rPr>
              <w:t>О внесении изменений и дополнений в постановление администрации  Вейделевского района от 05 октября 2020 года №19</w:t>
            </w:r>
            <w:r w:rsidR="008451E4" w:rsidRPr="00785641">
              <w:rPr>
                <w:color w:val="000000" w:themeColor="text1"/>
                <w:sz w:val="24"/>
                <w:szCs w:val="24"/>
              </w:rPr>
              <w:t>2</w:t>
            </w:r>
            <w:r w:rsidR="00292739" w:rsidRPr="00785641">
              <w:rPr>
                <w:color w:val="000000" w:themeColor="text1"/>
                <w:sz w:val="24"/>
                <w:szCs w:val="24"/>
              </w:rPr>
              <w:t>»</w:t>
            </w:r>
          </w:p>
          <w:p w:rsidR="00FE71EA" w:rsidRPr="00751ADF" w:rsidRDefault="00FE71EA" w:rsidP="00D6348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Pr="00751ADF" w:rsidRDefault="00FE71EA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Pr="00751ADF" w:rsidRDefault="00751ADF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CA4F82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CA4F82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Default="00FE71EA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</w:t>
            </w:r>
            <w:proofErr w:type="gramStart"/>
            <w:r w:rsidRPr="008821DA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Pr="008821DA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FE71EA" w:rsidRPr="00CA4F82" w:rsidTr="00EE2963">
        <w:tc>
          <w:tcPr>
            <w:tcW w:w="9854" w:type="dxa"/>
            <w:shd w:val="clear" w:color="auto" w:fill="auto"/>
          </w:tcPr>
          <w:p w:rsidR="00FE71EA" w:rsidRPr="00CA4F82" w:rsidRDefault="00FE71EA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83465A" w:rsidRPr="00D50B7F" w:rsidRDefault="0083465A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84646" w:rsidRDefault="00D84646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052670" w:rsidRDefault="00052670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6E6E53" w:rsidRDefault="006E6E53" w:rsidP="006E6E53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87038202" r:id="rId7"/>
        </w:object>
      </w:r>
    </w:p>
    <w:p w:rsidR="006E6E53" w:rsidRPr="006016FB" w:rsidRDefault="006E6E53" w:rsidP="006E6E53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6E53" w:rsidRPr="006016FB" w:rsidRDefault="006E6E53" w:rsidP="006E6E53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6E6E53" w:rsidRPr="006016FB" w:rsidRDefault="006E6E53" w:rsidP="006E6E53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6E6E53" w:rsidRPr="00F36F5B" w:rsidRDefault="006E6E53" w:rsidP="006E6E53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6E6E53" w:rsidRDefault="006E6E53" w:rsidP="006E6E53">
      <w:pPr>
        <w:jc w:val="center"/>
        <w:rPr>
          <w:b/>
          <w:bCs/>
        </w:rPr>
      </w:pPr>
    </w:p>
    <w:p w:rsidR="006E6E53" w:rsidRDefault="006E6E53" w:rsidP="006E6E53">
      <w:pPr>
        <w:jc w:val="center"/>
        <w:rPr>
          <w:b/>
          <w:bCs/>
        </w:rPr>
      </w:pPr>
    </w:p>
    <w:p w:rsidR="006E6E53" w:rsidRDefault="006E6E53" w:rsidP="006E6E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24</w:t>
      </w:r>
      <w:r w:rsidRPr="00D1450E">
        <w:rPr>
          <w:bCs/>
          <w:sz w:val="28"/>
          <w:szCs w:val="28"/>
        </w:rPr>
        <w:t xml:space="preserve"> г.                </w:t>
      </w:r>
      <w:r>
        <w:rPr>
          <w:bCs/>
          <w:sz w:val="28"/>
          <w:szCs w:val="28"/>
        </w:rPr>
        <w:t xml:space="preserve">                            </w:t>
      </w:r>
      <w:r w:rsidRPr="00D1450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6E6E53" w:rsidRDefault="006E6E53" w:rsidP="006E6E53">
      <w:pPr>
        <w:rPr>
          <w:bCs/>
          <w:sz w:val="28"/>
          <w:szCs w:val="28"/>
        </w:rPr>
      </w:pPr>
    </w:p>
    <w:p w:rsidR="006E6E53" w:rsidRDefault="006E6E53" w:rsidP="006E6E53">
      <w:pPr>
        <w:rPr>
          <w:bCs/>
          <w:sz w:val="28"/>
          <w:szCs w:val="28"/>
        </w:rPr>
      </w:pPr>
    </w:p>
    <w:p w:rsidR="008451E4" w:rsidRPr="00B02F9B" w:rsidRDefault="008451E4" w:rsidP="008451E4">
      <w:pPr>
        <w:tabs>
          <w:tab w:val="left" w:pos="5387"/>
        </w:tabs>
        <w:ind w:right="4394"/>
        <w:contextualSpacing/>
        <w:rPr>
          <w:b/>
          <w:sz w:val="28"/>
          <w:szCs w:val="28"/>
        </w:rPr>
      </w:pPr>
      <w:r w:rsidRPr="00B02F9B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B02F9B">
        <w:rPr>
          <w:b/>
          <w:sz w:val="28"/>
          <w:szCs w:val="28"/>
        </w:rPr>
        <w:t>в постановлени</w:t>
      </w:r>
      <w:r>
        <w:rPr>
          <w:b/>
          <w:sz w:val="28"/>
          <w:szCs w:val="28"/>
        </w:rPr>
        <w:t xml:space="preserve">е </w:t>
      </w:r>
      <w:r w:rsidRPr="00B02F9B">
        <w:rPr>
          <w:b/>
          <w:sz w:val="28"/>
          <w:szCs w:val="28"/>
        </w:rPr>
        <w:t>администрации Вейделевского района</w:t>
      </w:r>
      <w:r>
        <w:rPr>
          <w:b/>
          <w:sz w:val="28"/>
          <w:szCs w:val="28"/>
        </w:rPr>
        <w:t xml:space="preserve"> от 05 октября 2020 года №192</w:t>
      </w:r>
    </w:p>
    <w:p w:rsidR="008451E4" w:rsidRPr="00B02F9B" w:rsidRDefault="008451E4" w:rsidP="008451E4">
      <w:pPr>
        <w:rPr>
          <w:sz w:val="28"/>
          <w:szCs w:val="28"/>
        </w:rPr>
      </w:pPr>
    </w:p>
    <w:p w:rsidR="008451E4" w:rsidRPr="00B02F9B" w:rsidRDefault="008451E4" w:rsidP="008451E4">
      <w:pPr>
        <w:rPr>
          <w:sz w:val="28"/>
          <w:szCs w:val="28"/>
        </w:rPr>
      </w:pPr>
    </w:p>
    <w:p w:rsidR="008451E4" w:rsidRDefault="008451E4" w:rsidP="00845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нормативных правовых актов администрации Вейделевского района в соответствие с действующим законодательством, руководствуясь п.5 ст.11.2 Федерального закона от 27.10.2010 №210-ФЗ «Об организации предоставления государственных и муниципальных услуг» </w:t>
      </w:r>
      <w:r>
        <w:rPr>
          <w:sz w:val="28"/>
          <w:szCs w:val="28"/>
        </w:rPr>
        <w:br/>
      </w:r>
      <w:proofErr w:type="gramStart"/>
      <w:r w:rsidRPr="0055226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8451E4" w:rsidRDefault="008451E4" w:rsidP="008451E4">
      <w:pPr>
        <w:ind w:firstLine="708"/>
        <w:jc w:val="both"/>
        <w:rPr>
          <w:sz w:val="28"/>
          <w:szCs w:val="28"/>
        </w:rPr>
      </w:pPr>
    </w:p>
    <w:p w:rsidR="008451E4" w:rsidRDefault="008451E4" w:rsidP="008451E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65F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изменения</w:t>
      </w:r>
      <w:r w:rsidRPr="003665F4">
        <w:rPr>
          <w:sz w:val="28"/>
          <w:szCs w:val="28"/>
        </w:rPr>
        <w:t xml:space="preserve"> в постановление администрации  Вейделевского района от </w:t>
      </w:r>
      <w:r>
        <w:rPr>
          <w:sz w:val="28"/>
          <w:szCs w:val="28"/>
        </w:rPr>
        <w:t>5</w:t>
      </w:r>
      <w:r w:rsidRPr="00B02F9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B02F9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02F9B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№192</w:t>
      </w:r>
      <w:r w:rsidRPr="00B02F9B">
        <w:rPr>
          <w:sz w:val="28"/>
          <w:szCs w:val="28"/>
        </w:rPr>
        <w:t xml:space="preserve"> «Об утверждении административн</w:t>
      </w:r>
      <w:r>
        <w:rPr>
          <w:sz w:val="28"/>
          <w:szCs w:val="28"/>
        </w:rPr>
        <w:t>ого</w:t>
      </w:r>
      <w:r w:rsidRPr="00B02F9B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B02F9B">
        <w:rPr>
          <w:sz w:val="28"/>
          <w:szCs w:val="28"/>
        </w:rPr>
        <w:t xml:space="preserve"> по реализации управлением социальной защиты населения администрации Вейделевского района услуг, предоставляемых в рамках переданных полномочий по предоставлению государственных услуг»</w:t>
      </w:r>
      <w:r>
        <w:rPr>
          <w:sz w:val="28"/>
          <w:szCs w:val="28"/>
        </w:rPr>
        <w:t xml:space="preserve"> (далее – Постановление):</w:t>
      </w:r>
    </w:p>
    <w:p w:rsidR="008451E4" w:rsidRDefault="008451E4" w:rsidP="008451E4">
      <w:pPr>
        <w:numPr>
          <w:ilvl w:val="1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«Пенсионный Фонд Российской Федерации» по тексту в приложениях к вышеуказанному Постановлению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«Социальный фонд России» в соответствующих падежах.</w:t>
      </w:r>
    </w:p>
    <w:p w:rsidR="008451E4" w:rsidRDefault="008451E4" w:rsidP="008451E4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5 приложения (</w:t>
      </w:r>
      <w:r w:rsidRPr="00F8246E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по реализации органами местного самоуправления услуг, предоставляемых в рамках переданных полномочий предоставления </w:t>
      </w:r>
      <w:r w:rsidRPr="00F8246E">
        <w:rPr>
          <w:sz w:val="28"/>
          <w:szCs w:val="28"/>
        </w:rPr>
        <w:t xml:space="preserve">государственной услуги «Организация выплаты ежемесячных денежных компенсаций на </w:t>
      </w:r>
      <w:r>
        <w:rPr>
          <w:sz w:val="28"/>
          <w:szCs w:val="28"/>
        </w:rPr>
        <w:t>у</w:t>
      </w:r>
      <w:r w:rsidRPr="00F8246E">
        <w:rPr>
          <w:sz w:val="28"/>
          <w:szCs w:val="28"/>
        </w:rPr>
        <w:t xml:space="preserve">плату </w:t>
      </w:r>
      <w:r>
        <w:rPr>
          <w:sz w:val="28"/>
          <w:szCs w:val="28"/>
        </w:rPr>
        <w:t>взноса на капитальный ремонт общего имущества в многоквартирном доме</w:t>
      </w:r>
      <w:r w:rsidRPr="00F8246E">
        <w:rPr>
          <w:sz w:val="28"/>
          <w:szCs w:val="28"/>
        </w:rPr>
        <w:t xml:space="preserve"> отдельным категориям граждан</w:t>
      </w:r>
      <w:r>
        <w:rPr>
          <w:sz w:val="28"/>
          <w:szCs w:val="28"/>
        </w:rPr>
        <w:t>») утвержденного вышеуказанным Постановлением в следующем содержании:</w:t>
      </w:r>
    </w:p>
    <w:p w:rsidR="008451E4" w:rsidRPr="00931682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31682">
        <w:rPr>
          <w:sz w:val="28"/>
          <w:szCs w:val="28"/>
        </w:rPr>
        <w:t xml:space="preserve">185. </w:t>
      </w:r>
      <w:proofErr w:type="gramStart"/>
      <w:r w:rsidRPr="00931682">
        <w:rPr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– жалоба).</w:t>
      </w:r>
      <w:proofErr w:type="gramEnd"/>
    </w:p>
    <w:p w:rsidR="008451E4" w:rsidRPr="00931682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 xml:space="preserve">186. Заявитель имеет право подать жалобу на решения и (или) действие (бездействие) органа социальной защиты населения и (или) его должностных лиц, </w:t>
      </w:r>
      <w:r>
        <w:rPr>
          <w:sz w:val="28"/>
          <w:szCs w:val="28"/>
        </w:rPr>
        <w:t>Министерства</w:t>
      </w:r>
      <w:r w:rsidRPr="00931682">
        <w:rPr>
          <w:sz w:val="28"/>
          <w:szCs w:val="28"/>
        </w:rPr>
        <w:t xml:space="preserve"> и (или) его должностных лиц, государственных гражданских служащих Белгородской области, МФЦ, работника МФЦ.</w:t>
      </w:r>
    </w:p>
    <w:p w:rsidR="008451E4" w:rsidRPr="00931682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>187. Органы государственной власти, организации и уполномоченные                 на рассмотрение жалобы лица, которым может быть направлена жалоба заявителя в досудебном (внесудебном) порядке.</w:t>
      </w:r>
    </w:p>
    <w:p w:rsidR="008451E4" w:rsidRPr="003A3028" w:rsidRDefault="008451E4" w:rsidP="008451E4">
      <w:pPr>
        <w:spacing w:line="288" w:lineRule="atLeast"/>
        <w:ind w:firstLine="709"/>
        <w:jc w:val="both"/>
        <w:rPr>
          <w:sz w:val="28"/>
          <w:szCs w:val="28"/>
        </w:rPr>
      </w:pPr>
      <w:r w:rsidRPr="00931682">
        <w:rPr>
          <w:sz w:val="28"/>
          <w:szCs w:val="28"/>
        </w:rPr>
        <w:t xml:space="preserve">188. </w:t>
      </w:r>
      <w:r w:rsidRPr="003A3028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8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№210-ФЗ. Жалобы на решения и действия (бездействие) руководителя органа, предоставляющего муниципальную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9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подаются руководителям этих организаций.  </w:t>
      </w:r>
    </w:p>
    <w:p w:rsidR="008451E4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189</w:t>
      </w:r>
      <w:r w:rsidRPr="003A3028">
        <w:rPr>
          <w:sz w:val="28"/>
          <w:szCs w:val="28"/>
        </w:rPr>
        <w:t xml:space="preserve">. </w:t>
      </w:r>
      <w:proofErr w:type="gramStart"/>
      <w:r w:rsidRPr="003A3028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3A3028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</w:t>
      </w:r>
      <w:r w:rsidRPr="003A3028">
        <w:rPr>
          <w:sz w:val="28"/>
          <w:szCs w:val="28"/>
        </w:rPr>
        <w:lastRenderedPageBreak/>
        <w:t xml:space="preserve">муниципальных услуг, а также может быть принята при личном приеме заявителя. </w:t>
      </w:r>
      <w:proofErr w:type="gramStart"/>
      <w:r w:rsidRPr="003A3028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0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451E4" w:rsidRPr="00931682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190</w:t>
      </w:r>
      <w:r w:rsidRPr="00931682">
        <w:rPr>
          <w:sz w:val="28"/>
          <w:szCs w:val="28"/>
        </w:rPr>
        <w:t>.  Жалобы рассматривают:</w:t>
      </w:r>
    </w:p>
    <w:p w:rsidR="008451E4" w:rsidRPr="00931682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>- Губернатор Белгородской области;</w:t>
      </w:r>
    </w:p>
    <w:p w:rsidR="008451E4" w:rsidRPr="00931682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 xml:space="preserve">- </w:t>
      </w:r>
      <w:r>
        <w:rPr>
          <w:sz w:val="28"/>
          <w:szCs w:val="28"/>
        </w:rPr>
        <w:t>Министерство</w:t>
      </w:r>
      <w:r w:rsidRPr="00931682">
        <w:rPr>
          <w:sz w:val="28"/>
          <w:szCs w:val="28"/>
        </w:rPr>
        <w:t xml:space="preserve"> социальной защиты населения </w:t>
      </w:r>
      <w:r>
        <w:rPr>
          <w:sz w:val="28"/>
          <w:szCs w:val="28"/>
        </w:rPr>
        <w:t xml:space="preserve">и труда </w:t>
      </w:r>
      <w:r w:rsidRPr="00931682">
        <w:rPr>
          <w:sz w:val="28"/>
          <w:szCs w:val="28"/>
        </w:rPr>
        <w:t>Белгородской области;</w:t>
      </w:r>
    </w:p>
    <w:p w:rsidR="008451E4" w:rsidRPr="00931682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>- орган социальной защиты населени</w:t>
      </w:r>
      <w:proofErr w:type="gramStart"/>
      <w:r w:rsidRPr="00931682">
        <w:rPr>
          <w:sz w:val="28"/>
          <w:szCs w:val="28"/>
        </w:rPr>
        <w:t>я-</w:t>
      </w:r>
      <w:proofErr w:type="gramEnd"/>
      <w:r w:rsidRPr="00931682">
        <w:rPr>
          <w:sz w:val="28"/>
          <w:szCs w:val="28"/>
        </w:rPr>
        <w:t xml:space="preserve"> руководитель органа социальной защиты населения, заместители руководителя по направлениям деятельности, уполномоченные на рассмотрение жалоб должностные лица;</w:t>
      </w:r>
    </w:p>
    <w:p w:rsidR="008451E4" w:rsidRPr="00931682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>-  МФЦ – руководитель МФЦ.</w:t>
      </w:r>
    </w:p>
    <w:p w:rsidR="008451E4" w:rsidRPr="00931682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>19</w:t>
      </w:r>
      <w:r>
        <w:rPr>
          <w:sz w:val="28"/>
          <w:szCs w:val="28"/>
        </w:rPr>
        <w:t>1</w:t>
      </w:r>
      <w:r w:rsidRPr="00931682">
        <w:rPr>
          <w:sz w:val="28"/>
          <w:szCs w:val="28"/>
        </w:rPr>
        <w:t>. Способы информирования заявителей о порядке подачи                                и рассмотрения жалобы, в том числе с использованием Единого портала                      или Регионального портала.</w:t>
      </w:r>
    </w:p>
    <w:p w:rsidR="008451E4" w:rsidRPr="00931682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>19</w:t>
      </w:r>
      <w:r>
        <w:rPr>
          <w:sz w:val="28"/>
          <w:szCs w:val="28"/>
        </w:rPr>
        <w:t>2</w:t>
      </w:r>
      <w:r w:rsidRPr="00931682">
        <w:rPr>
          <w:sz w:val="28"/>
          <w:szCs w:val="28"/>
        </w:rPr>
        <w:t>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услуги, на официальном сайте органа социальной защиты населения (</w:t>
      </w:r>
      <w:hyperlink r:id="rId11" w:history="1">
        <w:r w:rsidRPr="00F8246E">
          <w:rPr>
            <w:rStyle w:val="a4"/>
            <w:iCs/>
            <w:snapToGrid w:val="0"/>
            <w:sz w:val="28"/>
            <w:szCs w:val="28"/>
          </w:rPr>
          <w:t>http://www.uszn21.ru</w:t>
        </w:r>
      </w:hyperlink>
      <w:r w:rsidRPr="00931682">
        <w:rPr>
          <w:sz w:val="28"/>
          <w:szCs w:val="28"/>
        </w:rPr>
        <w:t xml:space="preserve">), </w:t>
      </w:r>
      <w:r>
        <w:rPr>
          <w:sz w:val="28"/>
          <w:szCs w:val="28"/>
        </w:rPr>
        <w:t>Министерства</w:t>
      </w:r>
      <w:r w:rsidRPr="00931682">
        <w:rPr>
          <w:sz w:val="28"/>
          <w:szCs w:val="28"/>
        </w:rPr>
        <w:t xml:space="preserve"> в сети Интернет (</w:t>
      </w:r>
      <w:hyperlink w:history="1">
        <w:r w:rsidRPr="001F74B6">
          <w:rPr>
            <w:rStyle w:val="a4"/>
            <w:color w:val="0070C0"/>
            <w:sz w:val="28"/>
            <w:szCs w:val="28"/>
          </w:rPr>
          <w:t>http://</w:t>
        </w:r>
      </w:hyperlink>
      <w:r w:rsidRPr="001F74B6">
        <w:rPr>
          <w:color w:val="0070C0"/>
          <w:u w:val="single"/>
        </w:rPr>
        <w:t xml:space="preserve"> </w:t>
      </w:r>
      <w:r w:rsidRPr="001F74B6">
        <w:rPr>
          <w:color w:val="0070C0"/>
          <w:sz w:val="28"/>
          <w:szCs w:val="28"/>
          <w:u w:val="single"/>
        </w:rPr>
        <w:t>minsoc31.ru</w:t>
      </w:r>
      <w:r w:rsidRPr="00931682">
        <w:rPr>
          <w:sz w:val="28"/>
          <w:szCs w:val="28"/>
        </w:rPr>
        <w:t>), осуществляется по телефону, электронной почте, при личном приеме.</w:t>
      </w:r>
    </w:p>
    <w:p w:rsidR="008451E4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>19</w:t>
      </w:r>
      <w:r>
        <w:rPr>
          <w:sz w:val="28"/>
          <w:szCs w:val="28"/>
        </w:rPr>
        <w:t>3</w:t>
      </w:r>
      <w:r w:rsidRPr="00931682">
        <w:rPr>
          <w:sz w:val="28"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лиц.</w:t>
      </w:r>
    </w:p>
    <w:p w:rsidR="008451E4" w:rsidRPr="003A3028" w:rsidRDefault="008451E4" w:rsidP="008451E4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194. </w:t>
      </w:r>
      <w:r w:rsidRPr="003A3028">
        <w:rPr>
          <w:sz w:val="28"/>
          <w:szCs w:val="28"/>
        </w:rPr>
        <w:t xml:space="preserve">Порядок подачи и рассмотрения жалоб на решения и действия (бездействие) органов муниципальной власти, и их должностных лиц, предусмотренных </w:t>
      </w:r>
      <w:hyperlink r:id="rId12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и их работников, а также жалоб на решения и действия (бездействие) многофункционального центра, его работников </w:t>
      </w:r>
      <w:hyperlink r:id="rId13" w:history="1">
        <w:r w:rsidRPr="003A3028">
          <w:rPr>
            <w:rStyle w:val="a4"/>
            <w:sz w:val="28"/>
            <w:szCs w:val="28"/>
          </w:rPr>
          <w:t>устанавливается</w:t>
        </w:r>
      </w:hyperlink>
      <w:r w:rsidRPr="003A3028">
        <w:rPr>
          <w:sz w:val="28"/>
          <w:szCs w:val="28"/>
        </w:rPr>
        <w:t xml:space="preserve"> Правительством Российской Федерации.  </w:t>
      </w:r>
    </w:p>
    <w:p w:rsidR="008451E4" w:rsidRPr="003A3028" w:rsidRDefault="008451E4" w:rsidP="008451E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194</w:t>
      </w:r>
      <w:r w:rsidRPr="003A3028">
        <w:rPr>
          <w:sz w:val="28"/>
          <w:szCs w:val="28"/>
        </w:rPr>
        <w:t>.1. В случае</w:t>
      </w:r>
      <w:proofErr w:type="gramStart"/>
      <w:r w:rsidRPr="003A3028">
        <w:rPr>
          <w:sz w:val="28"/>
          <w:szCs w:val="28"/>
        </w:rPr>
        <w:t>,</w:t>
      </w:r>
      <w:proofErr w:type="gramEnd"/>
      <w:r w:rsidRPr="003A3028"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14" w:anchor="p0" w:history="1">
        <w:r w:rsidRPr="003A3028">
          <w:rPr>
            <w:rStyle w:val="a4"/>
            <w:sz w:val="28"/>
            <w:szCs w:val="28"/>
          </w:rPr>
          <w:t>статьи 11.1</w:t>
        </w:r>
      </w:hyperlink>
      <w:r w:rsidRPr="003A3028">
        <w:rPr>
          <w:sz w:val="28"/>
          <w:szCs w:val="28"/>
        </w:rPr>
        <w:t xml:space="preserve"> Закона №210-ФЗ и настоящей статьи не применяются. </w:t>
      </w:r>
    </w:p>
    <w:p w:rsidR="008451E4" w:rsidRPr="003A3028" w:rsidRDefault="008451E4" w:rsidP="008451E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194</w:t>
      </w:r>
      <w:r w:rsidRPr="003A3028">
        <w:rPr>
          <w:sz w:val="28"/>
          <w:szCs w:val="28"/>
        </w:rPr>
        <w:t xml:space="preserve">.2. </w:t>
      </w:r>
      <w:proofErr w:type="gramStart"/>
      <w:r w:rsidRPr="003A3028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</w:t>
      </w:r>
      <w:r w:rsidRPr="003A3028">
        <w:rPr>
          <w:sz w:val="28"/>
          <w:szCs w:val="28"/>
        </w:rPr>
        <w:lastRenderedPageBreak/>
        <w:t xml:space="preserve">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Pr="003A3028">
          <w:rPr>
            <w:rStyle w:val="a4"/>
            <w:sz w:val="28"/>
            <w:szCs w:val="28"/>
          </w:rPr>
          <w:t>частью 2 статьи 6</w:t>
        </w:r>
      </w:hyperlink>
      <w:r w:rsidRPr="003A3028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3A3028"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</w:t>
      </w:r>
      <w:hyperlink r:id="rId16" w:history="1">
        <w:r w:rsidRPr="003A3028">
          <w:rPr>
            <w:rStyle w:val="a4"/>
            <w:sz w:val="28"/>
            <w:szCs w:val="28"/>
          </w:rPr>
          <w:t>законодательством</w:t>
        </w:r>
      </w:hyperlink>
      <w:r w:rsidRPr="003A3028">
        <w:rPr>
          <w:sz w:val="28"/>
          <w:szCs w:val="28"/>
        </w:rPr>
        <w:t xml:space="preserve"> Российской Федерации, в антимонопольный орган. </w:t>
      </w:r>
    </w:p>
    <w:p w:rsidR="008451E4" w:rsidRPr="00931682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195</w:t>
      </w:r>
      <w:r w:rsidRPr="003A3028">
        <w:rPr>
          <w:sz w:val="28"/>
          <w:szCs w:val="28"/>
        </w:rPr>
        <w:t xml:space="preserve">. </w:t>
      </w:r>
      <w:proofErr w:type="gramStart"/>
      <w:r w:rsidRPr="003A3028">
        <w:rPr>
          <w:sz w:val="28"/>
          <w:szCs w:val="28"/>
        </w:rPr>
        <w:t>Особенности подачи и рассмотрения жалоб на решения и действия (бездействие) органов муниципальной власти и их должностных лиц, гражданских служащих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8451E4" w:rsidRPr="00931682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>19</w:t>
      </w:r>
      <w:r>
        <w:rPr>
          <w:sz w:val="28"/>
          <w:szCs w:val="28"/>
        </w:rPr>
        <w:t>6</w:t>
      </w:r>
      <w:r w:rsidRPr="00931682">
        <w:rPr>
          <w:sz w:val="28"/>
          <w:szCs w:val="28"/>
        </w:rPr>
        <w:t>. Порядок досудебного (внесудебного) обжалования решений                        и действий (бездействия) органа, предоставляющего государственную услугу, а также его должностных лиц, регулируется:</w:t>
      </w:r>
    </w:p>
    <w:p w:rsidR="008451E4" w:rsidRPr="00931682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8451E4" w:rsidRPr="00931682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gramStart"/>
      <w:r w:rsidRPr="00931682">
        <w:rPr>
          <w:sz w:val="28"/>
          <w:szCs w:val="28"/>
        </w:rPr>
        <w:t>- постановлением Правительства Российской Федерации от 16 августа 2012 года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</w:t>
      </w:r>
      <w:proofErr w:type="gramEnd"/>
      <w:r w:rsidRPr="00931682">
        <w:rPr>
          <w:sz w:val="28"/>
          <w:szCs w:val="28"/>
        </w:rPr>
        <w:t xml:space="preserve">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 а также МФЦ и их работников;</w:t>
      </w:r>
    </w:p>
    <w:p w:rsidR="008451E4" w:rsidRPr="00931682" w:rsidRDefault="008451E4" w:rsidP="008451E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31682">
        <w:rPr>
          <w:sz w:val="28"/>
          <w:szCs w:val="28"/>
        </w:rPr>
        <w:t>- постановлением Правительства Белгородской области от 12 ноября 2012 года № 456-пп «О приеме и рассмотрении жалоб на решения и действия (бездействие) органов исполнительной власти, государственных органов области и их должностных лиц, государственных гражданских служащих».</w:t>
      </w:r>
    </w:p>
    <w:p w:rsidR="008451E4" w:rsidRPr="003A3028" w:rsidRDefault="008451E4" w:rsidP="008451E4">
      <w:pP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197</w:t>
      </w:r>
      <w:r w:rsidRPr="003A3028">
        <w:rPr>
          <w:sz w:val="28"/>
          <w:szCs w:val="28"/>
        </w:rPr>
        <w:t xml:space="preserve">. Жалоба должна содержать: </w:t>
      </w:r>
    </w:p>
    <w:p w:rsidR="008451E4" w:rsidRPr="003A3028" w:rsidRDefault="008451E4" w:rsidP="008451E4">
      <w:pPr>
        <w:spacing w:line="288" w:lineRule="atLeast"/>
        <w:ind w:firstLine="540"/>
        <w:jc w:val="both"/>
        <w:rPr>
          <w:sz w:val="28"/>
          <w:szCs w:val="28"/>
        </w:rPr>
      </w:pPr>
      <w:proofErr w:type="gramStart"/>
      <w:r w:rsidRPr="003A302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их руководителей и (или) работников, решения и действия (бездействие) которых обжалуются;  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191"/>
      </w:tblGrid>
      <w:tr w:rsidR="008451E4" w:rsidRPr="003A3028" w:rsidTr="00BA6394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8451E4" w:rsidRPr="003A3028" w:rsidRDefault="008451E4" w:rsidP="00BA6394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451E4" w:rsidRPr="003A3028" w:rsidRDefault="008451E4" w:rsidP="008451E4">
      <w:pPr>
        <w:spacing w:line="288" w:lineRule="atLeast"/>
        <w:ind w:firstLine="540"/>
        <w:jc w:val="both"/>
        <w:rPr>
          <w:sz w:val="28"/>
          <w:szCs w:val="28"/>
        </w:rPr>
      </w:pPr>
      <w:proofErr w:type="gramStart"/>
      <w:r w:rsidRPr="003A3028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451E4" w:rsidRPr="003A3028" w:rsidRDefault="008451E4" w:rsidP="008451E4">
      <w:pPr>
        <w:spacing w:line="288" w:lineRule="atLeast"/>
        <w:ind w:firstLine="540"/>
        <w:jc w:val="both"/>
        <w:rPr>
          <w:sz w:val="28"/>
          <w:szCs w:val="28"/>
        </w:rPr>
      </w:pPr>
      <w:r w:rsidRPr="003A3028">
        <w:rPr>
          <w:sz w:val="28"/>
          <w:szCs w:val="28"/>
        </w:rPr>
        <w:lastRenderedPageBreak/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их работников;  </w:t>
      </w:r>
    </w:p>
    <w:p w:rsidR="008451E4" w:rsidRPr="003A3028" w:rsidRDefault="008451E4" w:rsidP="008451E4">
      <w:pPr>
        <w:spacing w:line="288" w:lineRule="atLeast"/>
        <w:ind w:firstLine="540"/>
        <w:jc w:val="both"/>
        <w:rPr>
          <w:sz w:val="28"/>
          <w:szCs w:val="28"/>
        </w:rPr>
      </w:pPr>
      <w:r w:rsidRPr="003A302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их работников. Заявителем могут быть представлены документы (при наличии), подтверждающие доводы заявителя, либо их копии.  </w:t>
      </w:r>
    </w:p>
    <w:p w:rsidR="008451E4" w:rsidRPr="003A3028" w:rsidRDefault="008451E4" w:rsidP="008451E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198</w:t>
      </w:r>
      <w:r w:rsidRPr="003A3028">
        <w:rPr>
          <w:sz w:val="28"/>
          <w:szCs w:val="28"/>
        </w:rPr>
        <w:t xml:space="preserve">. </w:t>
      </w:r>
      <w:proofErr w:type="gramStart"/>
      <w:r w:rsidRPr="003A3028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1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в приеме документов</w:t>
      </w:r>
      <w:proofErr w:type="gramEnd"/>
      <w:r w:rsidRPr="003A3028">
        <w:rPr>
          <w:sz w:val="28"/>
          <w:szCs w:val="28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 </w:t>
      </w:r>
      <w:bookmarkStart w:id="1" w:name="p47"/>
      <w:bookmarkEnd w:id="1"/>
    </w:p>
    <w:p w:rsidR="008451E4" w:rsidRPr="003A3028" w:rsidRDefault="008451E4" w:rsidP="008451E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199</w:t>
      </w:r>
      <w:r w:rsidRPr="003A3028">
        <w:rPr>
          <w:sz w:val="28"/>
          <w:szCs w:val="28"/>
        </w:rPr>
        <w:t xml:space="preserve">. По результатам рассмотрения жалобы принимается одно из следующих решений: </w:t>
      </w:r>
    </w:p>
    <w:p w:rsidR="008451E4" w:rsidRPr="003A3028" w:rsidRDefault="008451E4" w:rsidP="008451E4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gramStart"/>
      <w:r w:rsidRPr="003A3028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8451E4" w:rsidRPr="003A3028" w:rsidRDefault="008451E4" w:rsidP="008451E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3A3028">
        <w:rPr>
          <w:sz w:val="28"/>
          <w:szCs w:val="28"/>
        </w:rPr>
        <w:t xml:space="preserve">2) в удовлетворении жалобы отказывается. </w:t>
      </w:r>
    </w:p>
    <w:p w:rsidR="008451E4" w:rsidRPr="003A3028" w:rsidRDefault="008451E4" w:rsidP="008451E4">
      <w:pPr>
        <w:spacing w:before="168" w:line="288" w:lineRule="atLeast"/>
        <w:ind w:firstLine="540"/>
        <w:jc w:val="both"/>
        <w:rPr>
          <w:sz w:val="28"/>
          <w:szCs w:val="28"/>
        </w:rPr>
      </w:pPr>
      <w:bookmarkStart w:id="2" w:name="p51"/>
      <w:bookmarkEnd w:id="2"/>
      <w:r>
        <w:rPr>
          <w:sz w:val="28"/>
          <w:szCs w:val="28"/>
        </w:rPr>
        <w:t>200</w:t>
      </w:r>
      <w:r w:rsidRPr="003A3028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hyperlink r:id="rId22" w:anchor="p47" w:history="1">
        <w:r w:rsidRPr="003A3028">
          <w:rPr>
            <w:rStyle w:val="a4"/>
            <w:sz w:val="28"/>
            <w:szCs w:val="28"/>
          </w:rPr>
          <w:t xml:space="preserve">части </w:t>
        </w:r>
      </w:hyperlink>
      <w:r w:rsidRPr="003A3028">
        <w:rPr>
          <w:sz w:val="28"/>
          <w:szCs w:val="28"/>
        </w:rPr>
        <w:t xml:space="preserve"> </w:t>
      </w:r>
      <w:r>
        <w:rPr>
          <w:sz w:val="28"/>
          <w:szCs w:val="28"/>
        </w:rPr>
        <w:t>199</w:t>
      </w:r>
      <w:r w:rsidRPr="003A3028">
        <w:rPr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451E4" w:rsidRPr="003A3028" w:rsidRDefault="008451E4" w:rsidP="008451E4">
      <w:pP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200</w:t>
      </w:r>
      <w:r w:rsidRPr="003A3028">
        <w:rPr>
          <w:sz w:val="28"/>
          <w:szCs w:val="28"/>
        </w:rPr>
        <w:t xml:space="preserve">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3" w:history="1">
        <w:r w:rsidRPr="003A3028">
          <w:rPr>
            <w:rStyle w:val="a4"/>
            <w:sz w:val="28"/>
            <w:szCs w:val="28"/>
          </w:rPr>
          <w:t>частью 1.1 статьи 16</w:t>
        </w:r>
      </w:hyperlink>
      <w:r w:rsidRPr="003A3028">
        <w:rPr>
          <w:sz w:val="28"/>
          <w:szCs w:val="28"/>
        </w:rPr>
        <w:t xml:space="preserve">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A3028">
        <w:rPr>
          <w:sz w:val="28"/>
          <w:szCs w:val="28"/>
        </w:rPr>
        <w:lastRenderedPageBreak/>
        <w:t>неудобства</w:t>
      </w:r>
      <w:proofErr w:type="gramEnd"/>
      <w:r w:rsidRPr="003A302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 </w:t>
      </w:r>
    </w:p>
    <w:p w:rsidR="008451E4" w:rsidRPr="003A3028" w:rsidRDefault="008451E4" w:rsidP="008451E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200</w:t>
      </w:r>
      <w:r w:rsidRPr="003A3028">
        <w:rPr>
          <w:sz w:val="28"/>
          <w:szCs w:val="28"/>
        </w:rPr>
        <w:t xml:space="preserve">.2. В случае признания </w:t>
      </w:r>
      <w:proofErr w:type="gramStart"/>
      <w:r w:rsidRPr="003A3028">
        <w:rPr>
          <w:sz w:val="28"/>
          <w:szCs w:val="28"/>
        </w:rPr>
        <w:t>жалобы</w:t>
      </w:r>
      <w:proofErr w:type="gramEnd"/>
      <w:r w:rsidRPr="003A3028">
        <w:rPr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451E4" w:rsidRPr="003A3028" w:rsidRDefault="008451E4" w:rsidP="008451E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Pr="003A3028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3A302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A3028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:rsidR="008451E4" w:rsidRDefault="008451E4" w:rsidP="008451E4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Pr="003A3028">
        <w:rPr>
          <w:sz w:val="28"/>
          <w:szCs w:val="28"/>
        </w:rPr>
        <w:t xml:space="preserve">. Положения Закона №210-ФЗ,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4" w:history="1">
        <w:r w:rsidRPr="003A3028">
          <w:rPr>
            <w:rStyle w:val="a4"/>
            <w:sz w:val="28"/>
            <w:szCs w:val="28"/>
          </w:rPr>
          <w:t>законом</w:t>
        </w:r>
      </w:hyperlink>
      <w:r w:rsidRPr="003A3028">
        <w:rPr>
          <w:sz w:val="28"/>
          <w:szCs w:val="28"/>
        </w:rPr>
        <w:t xml:space="preserve"> от 2 мая 2006 года N 59-ФЗ "О порядке рассмотрения обращений граждан </w:t>
      </w:r>
      <w:r>
        <w:rPr>
          <w:sz w:val="28"/>
          <w:szCs w:val="28"/>
        </w:rPr>
        <w:t>Российской Федерации".».</w:t>
      </w:r>
    </w:p>
    <w:p w:rsidR="008451E4" w:rsidRDefault="008451E4" w:rsidP="00845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 5  Постановления изложить в следующей редакции: «5. Контроль за исполнением настоящего постановления возложить на заместителя главы администрации Вейделевского района по социальной политике администрации района Ж.В. Прудникову</w:t>
      </w:r>
      <w:proofErr w:type="gramStart"/>
      <w:r>
        <w:rPr>
          <w:sz w:val="28"/>
          <w:szCs w:val="28"/>
        </w:rPr>
        <w:t>.».</w:t>
      </w:r>
      <w:proofErr w:type="gramEnd"/>
    </w:p>
    <w:p w:rsidR="008451E4" w:rsidRDefault="008451E4" w:rsidP="008451E4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A12B7">
        <w:rPr>
          <w:sz w:val="28"/>
          <w:szCs w:val="28"/>
        </w:rPr>
        <w:t xml:space="preserve">Заместителю начальника управления 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r>
        <w:rPr>
          <w:sz w:val="28"/>
          <w:szCs w:val="28"/>
          <w:lang w:eastAsia="en-US"/>
        </w:rPr>
        <w:t xml:space="preserve">Вейделевского </w:t>
      </w:r>
      <w:r w:rsidRPr="002473F8">
        <w:rPr>
          <w:sz w:val="28"/>
          <w:szCs w:val="28"/>
          <w:lang w:eastAsia="en-US"/>
        </w:rPr>
        <w:t xml:space="preserve">района – начальнику организационно-контрольного отдела </w:t>
      </w:r>
      <w:r>
        <w:rPr>
          <w:sz w:val="28"/>
          <w:szCs w:val="28"/>
          <w:lang w:eastAsia="en-US"/>
        </w:rPr>
        <w:t xml:space="preserve">управления </w:t>
      </w:r>
      <w:r w:rsidRPr="009A12B7">
        <w:rPr>
          <w:sz w:val="28"/>
          <w:szCs w:val="28"/>
        </w:rPr>
        <w:t xml:space="preserve">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r>
        <w:rPr>
          <w:sz w:val="28"/>
          <w:szCs w:val="28"/>
          <w:lang w:eastAsia="en-US"/>
        </w:rPr>
        <w:t xml:space="preserve">Вейделевского </w:t>
      </w:r>
      <w:r w:rsidRPr="002473F8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>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</w:t>
      </w:r>
      <w:r>
        <w:rPr>
          <w:sz w:val="28"/>
          <w:szCs w:val="28"/>
          <w:lang w:eastAsia="en-US"/>
        </w:rPr>
        <w:t xml:space="preserve"> бюллетень Вейделевского района</w:t>
      </w:r>
      <w:r w:rsidRPr="009A12B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8451E4" w:rsidRPr="009A12B7" w:rsidRDefault="008451E4" w:rsidP="008451E4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Начальнику </w:t>
      </w:r>
      <w:r>
        <w:rPr>
          <w:sz w:val="28"/>
          <w:szCs w:val="28"/>
          <w:lang w:eastAsia="en-US"/>
        </w:rPr>
        <w:t>отдела делопроизводства, писем</w:t>
      </w:r>
      <w:r w:rsidRPr="002473F8">
        <w:rPr>
          <w:sz w:val="28"/>
          <w:szCs w:val="28"/>
          <w:lang w:eastAsia="en-US"/>
        </w:rPr>
        <w:t xml:space="preserve"> по связям с общественностью и СМИ администрации Вейделевского района – </w:t>
      </w:r>
      <w:proofErr w:type="spellStart"/>
      <w:r w:rsidRPr="002473F8">
        <w:rPr>
          <w:sz w:val="28"/>
          <w:szCs w:val="28"/>
          <w:lang w:eastAsia="en-US"/>
        </w:rPr>
        <w:t>Авериной</w:t>
      </w:r>
      <w:proofErr w:type="spellEnd"/>
      <w:r w:rsidRPr="002473F8">
        <w:rPr>
          <w:sz w:val="28"/>
          <w:szCs w:val="28"/>
          <w:lang w:eastAsia="en-US"/>
        </w:rPr>
        <w:t xml:space="preserve"> Н.В. обеспечить размещение настоящего постановления на официальном сайте </w:t>
      </w:r>
      <w:r>
        <w:rPr>
          <w:sz w:val="28"/>
          <w:szCs w:val="28"/>
          <w:lang w:eastAsia="en-US"/>
        </w:rPr>
        <w:t xml:space="preserve">администрации </w:t>
      </w:r>
      <w:r w:rsidRPr="002473F8">
        <w:rPr>
          <w:sz w:val="28"/>
          <w:szCs w:val="28"/>
          <w:lang w:eastAsia="en-US"/>
        </w:rPr>
        <w:t>Вейделевск</w:t>
      </w:r>
      <w:r>
        <w:rPr>
          <w:sz w:val="28"/>
          <w:szCs w:val="28"/>
          <w:lang w:eastAsia="en-US"/>
        </w:rPr>
        <w:t>ого</w:t>
      </w:r>
      <w:r w:rsidRPr="002473F8">
        <w:rPr>
          <w:sz w:val="28"/>
          <w:szCs w:val="28"/>
          <w:lang w:eastAsia="en-US"/>
        </w:rPr>
        <w:t xml:space="preserve"> район</w:t>
      </w:r>
      <w:r>
        <w:rPr>
          <w:sz w:val="28"/>
          <w:szCs w:val="28"/>
          <w:lang w:eastAsia="en-US"/>
        </w:rPr>
        <w:t>а</w:t>
      </w:r>
      <w:r w:rsidRPr="002473F8">
        <w:rPr>
          <w:sz w:val="28"/>
          <w:szCs w:val="28"/>
          <w:lang w:eastAsia="en-US"/>
        </w:rPr>
        <w:t xml:space="preserve"> Белгородской области в информационно-телекоммуникационной сети «Интернет</w:t>
      </w:r>
      <w:r>
        <w:rPr>
          <w:sz w:val="28"/>
          <w:szCs w:val="28"/>
          <w:lang w:eastAsia="en-US"/>
        </w:rPr>
        <w:t>»</w:t>
      </w:r>
      <w:r w:rsidRPr="009A12B7">
        <w:rPr>
          <w:sz w:val="28"/>
          <w:szCs w:val="28"/>
        </w:rPr>
        <w:t>.</w:t>
      </w:r>
    </w:p>
    <w:p w:rsidR="008451E4" w:rsidRDefault="008451E4" w:rsidP="008451E4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 настоящего постановления возложить на заместителя главы администрации Вейделевского района по социальной политике администрации района Ж.В. Прудникову.</w:t>
      </w:r>
    </w:p>
    <w:p w:rsidR="008451E4" w:rsidRPr="00B02F9B" w:rsidRDefault="008451E4" w:rsidP="008451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1E4" w:rsidRPr="00B02F9B" w:rsidRDefault="008451E4" w:rsidP="008451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1E4" w:rsidRPr="00B02F9B" w:rsidRDefault="008451E4" w:rsidP="008451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1E4" w:rsidRPr="00B02F9B" w:rsidRDefault="008451E4" w:rsidP="008451E4">
      <w:pPr>
        <w:contextualSpacing/>
        <w:jc w:val="both"/>
        <w:rPr>
          <w:b/>
          <w:sz w:val="28"/>
          <w:szCs w:val="28"/>
        </w:rPr>
      </w:pPr>
      <w:r w:rsidRPr="00B02F9B">
        <w:rPr>
          <w:b/>
          <w:sz w:val="28"/>
          <w:szCs w:val="28"/>
        </w:rPr>
        <w:t xml:space="preserve">Глава администрации </w:t>
      </w:r>
    </w:p>
    <w:p w:rsidR="008451E4" w:rsidRPr="00856E0A" w:rsidRDefault="008451E4" w:rsidP="008451E4">
      <w:pPr>
        <w:contextualSpacing/>
        <w:jc w:val="both"/>
        <w:rPr>
          <w:sz w:val="28"/>
          <w:szCs w:val="28"/>
        </w:rPr>
      </w:pPr>
      <w:r w:rsidRPr="00B02F9B">
        <w:rPr>
          <w:b/>
          <w:sz w:val="28"/>
          <w:szCs w:val="28"/>
        </w:rPr>
        <w:t>Вейделевского района                                                                        А.</w:t>
      </w:r>
      <w:r>
        <w:rPr>
          <w:b/>
          <w:sz w:val="28"/>
          <w:szCs w:val="28"/>
        </w:rPr>
        <w:t xml:space="preserve"> Самойлова</w:t>
      </w:r>
    </w:p>
    <w:p w:rsidR="006E6E53" w:rsidRPr="00BA71DA" w:rsidRDefault="006E6E53" w:rsidP="006E6E53">
      <w:pPr>
        <w:rPr>
          <w:bCs/>
          <w:sz w:val="28"/>
          <w:szCs w:val="28"/>
        </w:rPr>
      </w:pPr>
    </w:p>
    <w:sectPr w:rsidR="006E6E53" w:rsidRPr="00BA71DA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F07E7"/>
    <w:multiLevelType w:val="hybridMultilevel"/>
    <w:tmpl w:val="F02A1DDA"/>
    <w:lvl w:ilvl="0" w:tplc="A970D22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>
    <w:nsid w:val="11F10A0E"/>
    <w:multiLevelType w:val="hybridMultilevel"/>
    <w:tmpl w:val="EAB23698"/>
    <w:lvl w:ilvl="0" w:tplc="E35263B6">
      <w:start w:val="1"/>
      <w:numFmt w:val="decimal"/>
      <w:lvlText w:val="%1."/>
      <w:lvlJc w:val="left"/>
      <w:pPr>
        <w:ind w:left="113" w:hanging="375"/>
        <w:jc w:val="left"/>
      </w:pPr>
      <w:rPr>
        <w:rFonts w:hint="default"/>
        <w:w w:val="91"/>
        <w:sz w:val="28"/>
        <w:lang w:val="ru-RU" w:eastAsia="en-US" w:bidi="ar-SA"/>
      </w:rPr>
    </w:lvl>
    <w:lvl w:ilvl="1" w:tplc="33243426">
      <w:start w:val="1"/>
      <w:numFmt w:val="decimal"/>
      <w:lvlText w:val="%2."/>
      <w:lvlJc w:val="left"/>
      <w:pPr>
        <w:ind w:left="4126" w:hanging="364"/>
        <w:jc w:val="left"/>
      </w:pPr>
      <w:rPr>
        <w:rFonts w:ascii="Cambria" w:eastAsia="Cambria" w:hAnsi="Cambria" w:cs="Cambria" w:hint="default"/>
        <w:color w:val="3F3F3F"/>
        <w:spacing w:val="-1"/>
        <w:w w:val="100"/>
        <w:sz w:val="28"/>
        <w:szCs w:val="28"/>
        <w:lang w:val="ru-RU" w:eastAsia="en-US" w:bidi="ar-SA"/>
      </w:rPr>
    </w:lvl>
    <w:lvl w:ilvl="2" w:tplc="22C8D508">
      <w:numFmt w:val="bullet"/>
      <w:lvlText w:val="•"/>
      <w:lvlJc w:val="left"/>
      <w:pPr>
        <w:ind w:left="4747" w:hanging="364"/>
      </w:pPr>
      <w:rPr>
        <w:rFonts w:hint="default"/>
        <w:lang w:val="ru-RU" w:eastAsia="en-US" w:bidi="ar-SA"/>
      </w:rPr>
    </w:lvl>
    <w:lvl w:ilvl="3" w:tplc="1CCADFBC">
      <w:numFmt w:val="bullet"/>
      <w:lvlText w:val="•"/>
      <w:lvlJc w:val="left"/>
      <w:pPr>
        <w:ind w:left="5375" w:hanging="364"/>
      </w:pPr>
      <w:rPr>
        <w:rFonts w:hint="default"/>
        <w:lang w:val="ru-RU" w:eastAsia="en-US" w:bidi="ar-SA"/>
      </w:rPr>
    </w:lvl>
    <w:lvl w:ilvl="4" w:tplc="E7E4A314">
      <w:numFmt w:val="bullet"/>
      <w:lvlText w:val="•"/>
      <w:lvlJc w:val="left"/>
      <w:pPr>
        <w:ind w:left="6003" w:hanging="364"/>
      </w:pPr>
      <w:rPr>
        <w:rFonts w:hint="default"/>
        <w:lang w:val="ru-RU" w:eastAsia="en-US" w:bidi="ar-SA"/>
      </w:rPr>
    </w:lvl>
    <w:lvl w:ilvl="5" w:tplc="C0F891E6">
      <w:numFmt w:val="bullet"/>
      <w:lvlText w:val="•"/>
      <w:lvlJc w:val="left"/>
      <w:pPr>
        <w:ind w:left="6631" w:hanging="364"/>
      </w:pPr>
      <w:rPr>
        <w:rFonts w:hint="default"/>
        <w:lang w:val="ru-RU" w:eastAsia="en-US" w:bidi="ar-SA"/>
      </w:rPr>
    </w:lvl>
    <w:lvl w:ilvl="6" w:tplc="A78065C6">
      <w:numFmt w:val="bullet"/>
      <w:lvlText w:val="•"/>
      <w:lvlJc w:val="left"/>
      <w:pPr>
        <w:ind w:left="7258" w:hanging="364"/>
      </w:pPr>
      <w:rPr>
        <w:rFonts w:hint="default"/>
        <w:lang w:val="ru-RU" w:eastAsia="en-US" w:bidi="ar-SA"/>
      </w:rPr>
    </w:lvl>
    <w:lvl w:ilvl="7" w:tplc="F58E0840">
      <w:numFmt w:val="bullet"/>
      <w:lvlText w:val="•"/>
      <w:lvlJc w:val="left"/>
      <w:pPr>
        <w:ind w:left="7886" w:hanging="364"/>
      </w:pPr>
      <w:rPr>
        <w:rFonts w:hint="default"/>
        <w:lang w:val="ru-RU" w:eastAsia="en-US" w:bidi="ar-SA"/>
      </w:rPr>
    </w:lvl>
    <w:lvl w:ilvl="8" w:tplc="C7DCFEF4">
      <w:numFmt w:val="bullet"/>
      <w:lvlText w:val="•"/>
      <w:lvlJc w:val="left"/>
      <w:pPr>
        <w:ind w:left="8514" w:hanging="364"/>
      </w:pPr>
      <w:rPr>
        <w:rFonts w:hint="default"/>
        <w:lang w:val="ru-RU" w:eastAsia="en-US" w:bidi="ar-SA"/>
      </w:rPr>
    </w:lvl>
  </w:abstractNum>
  <w:abstractNum w:abstractNumId="5">
    <w:nsid w:val="1AB010B2"/>
    <w:multiLevelType w:val="hybridMultilevel"/>
    <w:tmpl w:val="79AADDFC"/>
    <w:lvl w:ilvl="0" w:tplc="9C6C5D54">
      <w:start w:val="2"/>
      <w:numFmt w:val="decimal"/>
      <w:lvlText w:val="%1."/>
      <w:lvlJc w:val="left"/>
      <w:pPr>
        <w:ind w:left="1182" w:hanging="292"/>
        <w:jc w:val="right"/>
      </w:pPr>
      <w:rPr>
        <w:rFonts w:hint="default"/>
        <w:w w:val="89"/>
        <w:lang w:val="ru-RU" w:eastAsia="en-US" w:bidi="ar-SA"/>
      </w:rPr>
    </w:lvl>
    <w:lvl w:ilvl="1" w:tplc="BB5095E0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2" w:tplc="451A7E0E">
      <w:numFmt w:val="bullet"/>
      <w:lvlText w:val="•"/>
      <w:lvlJc w:val="left"/>
      <w:pPr>
        <w:ind w:left="2938" w:hanging="292"/>
      </w:pPr>
      <w:rPr>
        <w:rFonts w:hint="default"/>
        <w:lang w:val="ru-RU" w:eastAsia="en-US" w:bidi="ar-SA"/>
      </w:rPr>
    </w:lvl>
    <w:lvl w:ilvl="3" w:tplc="755E24B6">
      <w:numFmt w:val="bullet"/>
      <w:lvlText w:val="•"/>
      <w:lvlJc w:val="left"/>
      <w:pPr>
        <w:ind w:left="3817" w:hanging="292"/>
      </w:pPr>
      <w:rPr>
        <w:rFonts w:hint="default"/>
        <w:lang w:val="ru-RU" w:eastAsia="en-US" w:bidi="ar-SA"/>
      </w:rPr>
    </w:lvl>
    <w:lvl w:ilvl="4" w:tplc="B9CC4304">
      <w:numFmt w:val="bullet"/>
      <w:lvlText w:val="•"/>
      <w:lvlJc w:val="left"/>
      <w:pPr>
        <w:ind w:left="4696" w:hanging="292"/>
      </w:pPr>
      <w:rPr>
        <w:rFonts w:hint="default"/>
        <w:lang w:val="ru-RU" w:eastAsia="en-US" w:bidi="ar-SA"/>
      </w:rPr>
    </w:lvl>
    <w:lvl w:ilvl="5" w:tplc="59FCA9C2">
      <w:numFmt w:val="bullet"/>
      <w:lvlText w:val="•"/>
      <w:lvlJc w:val="left"/>
      <w:pPr>
        <w:ind w:left="5575" w:hanging="292"/>
      </w:pPr>
      <w:rPr>
        <w:rFonts w:hint="default"/>
        <w:lang w:val="ru-RU" w:eastAsia="en-US" w:bidi="ar-SA"/>
      </w:rPr>
    </w:lvl>
    <w:lvl w:ilvl="6" w:tplc="1DAA7500">
      <w:numFmt w:val="bullet"/>
      <w:lvlText w:val="•"/>
      <w:lvlJc w:val="left"/>
      <w:pPr>
        <w:ind w:left="6454" w:hanging="292"/>
      </w:pPr>
      <w:rPr>
        <w:rFonts w:hint="default"/>
        <w:lang w:val="ru-RU" w:eastAsia="en-US" w:bidi="ar-SA"/>
      </w:rPr>
    </w:lvl>
    <w:lvl w:ilvl="7" w:tplc="194E3082">
      <w:numFmt w:val="bullet"/>
      <w:lvlText w:val="•"/>
      <w:lvlJc w:val="left"/>
      <w:pPr>
        <w:ind w:left="7333" w:hanging="292"/>
      </w:pPr>
      <w:rPr>
        <w:rFonts w:hint="default"/>
        <w:lang w:val="ru-RU" w:eastAsia="en-US" w:bidi="ar-SA"/>
      </w:rPr>
    </w:lvl>
    <w:lvl w:ilvl="8" w:tplc="37067276">
      <w:numFmt w:val="bullet"/>
      <w:lvlText w:val="•"/>
      <w:lvlJc w:val="left"/>
      <w:pPr>
        <w:ind w:left="8212" w:hanging="292"/>
      </w:pPr>
      <w:rPr>
        <w:rFonts w:hint="default"/>
        <w:lang w:val="ru-RU" w:eastAsia="en-US" w:bidi="ar-SA"/>
      </w:rPr>
    </w:lvl>
  </w:abstractNum>
  <w:abstractNum w:abstractNumId="6">
    <w:nsid w:val="23065993"/>
    <w:multiLevelType w:val="hybridMultilevel"/>
    <w:tmpl w:val="FAC03CC6"/>
    <w:lvl w:ilvl="0" w:tplc="A712D0E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FF5879"/>
    <w:multiLevelType w:val="multilevel"/>
    <w:tmpl w:val="0354144E"/>
    <w:lvl w:ilvl="0">
      <w:start w:val="1"/>
      <w:numFmt w:val="decimal"/>
      <w:lvlText w:val="%1."/>
      <w:lvlJc w:val="left"/>
      <w:pPr>
        <w:ind w:left="100" w:hanging="685"/>
        <w:jc w:val="left"/>
      </w:pPr>
      <w:rPr>
        <w:rFonts w:ascii="Times New Roman" w:eastAsia="Cambria" w:hAnsi="Times New Roman" w:cs="Times New Roman" w:hint="default"/>
        <w:color w:val="3F3F3F"/>
        <w:spacing w:val="-1"/>
        <w:w w:val="8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503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702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44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9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702"/>
      </w:pPr>
      <w:rPr>
        <w:rFonts w:hint="default"/>
        <w:lang w:val="ru-RU" w:eastAsia="en-US" w:bidi="ar-SA"/>
      </w:rPr>
    </w:lvl>
  </w:abstractNum>
  <w:abstractNum w:abstractNumId="8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2670"/>
    <w:rsid w:val="00053D56"/>
    <w:rsid w:val="00055D03"/>
    <w:rsid w:val="000622F0"/>
    <w:rsid w:val="00064B5C"/>
    <w:rsid w:val="000C6727"/>
    <w:rsid w:val="00126F1F"/>
    <w:rsid w:val="00145352"/>
    <w:rsid w:val="00170979"/>
    <w:rsid w:val="001A3657"/>
    <w:rsid w:val="001B23B9"/>
    <w:rsid w:val="001C2433"/>
    <w:rsid w:val="001D19F2"/>
    <w:rsid w:val="001E27EC"/>
    <w:rsid w:val="00244FAD"/>
    <w:rsid w:val="00280FC4"/>
    <w:rsid w:val="0028498D"/>
    <w:rsid w:val="00292739"/>
    <w:rsid w:val="002D5019"/>
    <w:rsid w:val="0030535C"/>
    <w:rsid w:val="0034438F"/>
    <w:rsid w:val="00357EC8"/>
    <w:rsid w:val="003B1506"/>
    <w:rsid w:val="003C58EE"/>
    <w:rsid w:val="003D5CBD"/>
    <w:rsid w:val="00440B58"/>
    <w:rsid w:val="004504F6"/>
    <w:rsid w:val="004A04EE"/>
    <w:rsid w:val="004B33FC"/>
    <w:rsid w:val="004C2D74"/>
    <w:rsid w:val="004E209F"/>
    <w:rsid w:val="004F531C"/>
    <w:rsid w:val="0050339E"/>
    <w:rsid w:val="00586466"/>
    <w:rsid w:val="005F12E8"/>
    <w:rsid w:val="00655EAC"/>
    <w:rsid w:val="00672B20"/>
    <w:rsid w:val="006B772D"/>
    <w:rsid w:val="006E0726"/>
    <w:rsid w:val="006E6E53"/>
    <w:rsid w:val="007077A1"/>
    <w:rsid w:val="00711088"/>
    <w:rsid w:val="00734EAA"/>
    <w:rsid w:val="00750D2C"/>
    <w:rsid w:val="00751ADF"/>
    <w:rsid w:val="007541F6"/>
    <w:rsid w:val="007570F9"/>
    <w:rsid w:val="00783F84"/>
    <w:rsid w:val="007844E0"/>
    <w:rsid w:val="00785641"/>
    <w:rsid w:val="007B0653"/>
    <w:rsid w:val="007C13D4"/>
    <w:rsid w:val="00832D66"/>
    <w:rsid w:val="0083465A"/>
    <w:rsid w:val="00841E8C"/>
    <w:rsid w:val="008451E4"/>
    <w:rsid w:val="00853B77"/>
    <w:rsid w:val="0086134D"/>
    <w:rsid w:val="008821DA"/>
    <w:rsid w:val="008A3C4E"/>
    <w:rsid w:val="008E7192"/>
    <w:rsid w:val="008E7CBE"/>
    <w:rsid w:val="009169A6"/>
    <w:rsid w:val="00943E20"/>
    <w:rsid w:val="00984141"/>
    <w:rsid w:val="00A025D5"/>
    <w:rsid w:val="00A22B7B"/>
    <w:rsid w:val="00A5122E"/>
    <w:rsid w:val="00B54029"/>
    <w:rsid w:val="00B72D6F"/>
    <w:rsid w:val="00BA39D6"/>
    <w:rsid w:val="00BC658E"/>
    <w:rsid w:val="00C5315D"/>
    <w:rsid w:val="00D207D4"/>
    <w:rsid w:val="00D33289"/>
    <w:rsid w:val="00D349F5"/>
    <w:rsid w:val="00D50B7F"/>
    <w:rsid w:val="00D6348C"/>
    <w:rsid w:val="00D84646"/>
    <w:rsid w:val="00D979A3"/>
    <w:rsid w:val="00DA28EE"/>
    <w:rsid w:val="00E33B8F"/>
    <w:rsid w:val="00E42E0D"/>
    <w:rsid w:val="00E52DF7"/>
    <w:rsid w:val="00E97C3C"/>
    <w:rsid w:val="00EE2963"/>
    <w:rsid w:val="00F61E08"/>
    <w:rsid w:val="00F85A63"/>
    <w:rsid w:val="00FA6D81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E2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E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100352&amp;field=134&amp;date=19.08.2024" TargetMode="External"/><Relationship Id="rId13" Type="http://schemas.openxmlformats.org/officeDocument/2006/relationships/hyperlink" Target="https://login.consultant.ru/link/?req=doc&amp;base=LAW&amp;n=300316&amp;dst=12&amp;field=134&amp;date=19.08.2024" TargetMode="External"/><Relationship Id="rId18" Type="http://schemas.openxmlformats.org/officeDocument/2006/relationships/hyperlink" Target="https://login.consultant.ru/link/?req=doc&amp;base=LAW&amp;n=480453&amp;dst=100352&amp;field=134&amp;date=19.08.202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0453&amp;dst=100352&amp;field=134&amp;date=19.08.2024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LAW&amp;n=480453&amp;dst=100352&amp;field=134&amp;date=19.08.2024" TargetMode="External"/><Relationship Id="rId17" Type="http://schemas.openxmlformats.org/officeDocument/2006/relationships/hyperlink" Target="https://login.consultant.ru/link/?req=doc&amp;base=LAW&amp;n=480453&amp;dst=100352&amp;field=134&amp;date=19.08.202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4932&amp;dst=692&amp;field=134&amp;date=19.08.2024" TargetMode="External"/><Relationship Id="rId20" Type="http://schemas.openxmlformats.org/officeDocument/2006/relationships/hyperlink" Target="https://login.consultant.ru/link/?req=doc&amp;base=LAW&amp;n=480453&amp;dst=100352&amp;field=134&amp;date=19.08.202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uszn21.ru" TargetMode="External"/><Relationship Id="rId24" Type="http://schemas.openxmlformats.org/officeDocument/2006/relationships/hyperlink" Target="https://login.consultant.ru/link/?req=doc&amp;base=LAW&amp;n=454103&amp;dst=100010&amp;field=134&amp;date=19.08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9327&amp;dst=101816&amp;field=134&amp;date=19.08.2024" TargetMode="External"/><Relationship Id="rId23" Type="http://schemas.openxmlformats.org/officeDocument/2006/relationships/hyperlink" Target="https://login.consultant.ru/link/?req=doc&amp;base=LAW&amp;n=480453&amp;dst=100352&amp;field=134&amp;date=19.08.2024" TargetMode="External"/><Relationship Id="rId10" Type="http://schemas.openxmlformats.org/officeDocument/2006/relationships/hyperlink" Target="https://login.consultant.ru/link/?req=doc&amp;base=LAW&amp;n=480453&amp;dst=100352&amp;field=134&amp;date=19.08.2024" TargetMode="External"/><Relationship Id="rId19" Type="http://schemas.openxmlformats.org/officeDocument/2006/relationships/hyperlink" Target="https://login.consultant.ru/link/?req=doc&amp;base=LAW&amp;n=480453&amp;dst=100352&amp;field=134&amp;date=19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st=100352&amp;field=134&amp;date=19.08.2024" TargetMode="External"/><Relationship Id="rId14" Type="http://schemas.openxmlformats.org/officeDocument/2006/relationships/hyperlink" Target="file:///Z:\&#1069;&#1083;&#1077;&#1082;&#1090;&#1088;&#1086;&#1085;&#1085;&#1072;&#1103;%20&#1087;&#1086;&#1095;&#1090;&#1072;\2024\08\21\&#1052;&#1086;&#1076;&#1077;&#1083;&#1100;&#1085;&#1099;&#1081;%20&#1087;&#1088;&#1086;&#1077;&#1082;&#1090;%20&#1087;&#1091;&#1085;&#1082;&#1090;&#1072;.docx" TargetMode="External"/><Relationship Id="rId22" Type="http://schemas.openxmlformats.org/officeDocument/2006/relationships/hyperlink" Target="file:///Z:\&#1069;&#1083;&#1077;&#1082;&#1090;&#1088;&#1086;&#1085;&#1085;&#1072;&#1103;%20&#1087;&#1086;&#1095;&#1090;&#1072;\2024\08\21\&#1052;&#1086;&#1076;&#1077;&#1083;&#1100;&#1085;&#1099;&#1081;%20&#1087;&#1088;&#1086;&#1077;&#1082;&#1090;%20&#1087;&#1091;&#1085;&#1082;&#1090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2024-09-05T06:39:00Z</dcterms:created>
  <dcterms:modified xsi:type="dcterms:W3CDTF">2024-09-05T06:44:00Z</dcterms:modified>
</cp:coreProperties>
</file>