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B" w:rsidRDefault="00AB3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2F4A1B" w:rsidRDefault="00AB3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2F4A1B" w:rsidRDefault="00AB3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2F4A1B" w:rsidRDefault="002F4A1B">
      <w:pPr>
        <w:jc w:val="center"/>
        <w:rPr>
          <w:b/>
          <w:bCs/>
          <w:sz w:val="28"/>
          <w:szCs w:val="28"/>
        </w:rPr>
      </w:pPr>
    </w:p>
    <w:tbl>
      <w:tblPr>
        <w:tblStyle w:val="afe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2F4A1B">
        <w:tc>
          <w:tcPr>
            <w:tcW w:w="9854" w:type="dxa"/>
          </w:tcPr>
          <w:p w:rsidR="002F4A1B" w:rsidRDefault="00AB3914">
            <w:pPr>
              <w:pBdr>
                <w:bottom w:val="single" w:sz="12" w:space="1" w:color="000000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Вейделевского района Белгородской </w:t>
            </w:r>
            <w:r>
              <w:rPr>
                <w:sz w:val="24"/>
                <w:szCs w:val="24"/>
              </w:rPr>
              <w:t>области</w:t>
            </w:r>
          </w:p>
          <w:p w:rsidR="002F4A1B" w:rsidRDefault="002F4A1B">
            <w:pPr>
              <w:rPr>
                <w:szCs w:val="28"/>
              </w:rPr>
            </w:pPr>
          </w:p>
          <w:p w:rsidR="002F4A1B" w:rsidRDefault="00AB39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>проекту постановления администрации Вейделевского района «</w:t>
            </w:r>
            <w:r>
              <w:rPr>
                <w:rFonts w:ascii="Tinos" w:hAnsi="Tinos"/>
                <w:b/>
                <w:color w:val="000000" w:themeColor="text1"/>
                <w:sz w:val="24"/>
                <w:szCs w:val="24"/>
              </w:rPr>
              <w:t>О дополнительной мере социальной поддержки семей при рождении ребенка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2F4A1B" w:rsidRDefault="00AB39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Cs w:val="28"/>
              </w:rPr>
              <w:t>(наи</w:t>
            </w:r>
            <w:r>
              <w:rPr>
                <w:i/>
                <w:szCs w:val="28"/>
              </w:rPr>
              <w:t>менование нормативного правового администрации Вейделевского района)</w:t>
            </w:r>
          </w:p>
          <w:p w:rsidR="002F4A1B" w:rsidRDefault="00AB391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2F4A1B">
        <w:tc>
          <w:tcPr>
            <w:tcW w:w="9854" w:type="dxa"/>
          </w:tcPr>
          <w:p w:rsidR="002F4A1B" w:rsidRDefault="0088538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AB391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="00AB3914">
              <w:rPr>
                <w:bCs/>
                <w:sz w:val="24"/>
                <w:szCs w:val="24"/>
              </w:rPr>
              <w:t>на пре</w:t>
            </w:r>
            <w:r w:rsidR="00AB3914">
              <w:rPr>
                <w:bCs/>
                <w:sz w:val="24"/>
                <w:szCs w:val="24"/>
              </w:rPr>
              <w:t>дмет его влияния на конкуренцию</w:t>
            </w:r>
            <w:r w:rsidR="00AB3914">
              <w:rPr>
                <w:sz w:val="24"/>
                <w:szCs w:val="24"/>
              </w:rPr>
              <w:t>.</w:t>
            </w:r>
          </w:p>
          <w:p w:rsidR="002F4A1B" w:rsidRDefault="0088538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B3914">
              <w:rPr>
                <w:sz w:val="24"/>
                <w:szCs w:val="24"/>
              </w:rPr>
              <w:t xml:space="preserve">Замечания и предложения принимаются по адресу: Белгородская область, п. Вейделевка, ул. Мира, 14, кабинет 202, а также по адресу электронной почты: </w:t>
            </w:r>
            <w:proofErr w:type="spellStart"/>
            <w:r w:rsidR="00AB3914">
              <w:rPr>
                <w:rFonts w:eastAsia="Calibri"/>
                <w:sz w:val="24"/>
                <w:szCs w:val="24"/>
                <w:lang w:val="en-US"/>
              </w:rPr>
              <w:t>uszn</w:t>
            </w:r>
            <w:proofErr w:type="spellEnd"/>
            <w:r w:rsidR="00AB3914">
              <w:rPr>
                <w:sz w:val="24"/>
                <w:szCs w:val="24"/>
              </w:rPr>
              <w:t xml:space="preserve">@ve.belregion.ru. 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приема замечаний и предложений: с 04.10.2024 г</w:t>
            </w:r>
            <w:r>
              <w:rPr>
                <w:sz w:val="24"/>
                <w:szCs w:val="24"/>
              </w:rPr>
              <w:t>ода по 17.10.2024 года.</w:t>
            </w:r>
          </w:p>
          <w:p w:rsidR="002F4A1B" w:rsidRDefault="0088538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AB391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</w:t>
            </w:r>
            <w:r w:rsidR="00AB3914">
              <w:rPr>
                <w:sz w:val="24"/>
                <w:szCs w:val="24"/>
              </w:rPr>
              <w:t xml:space="preserve"> Вейделевского района на предмет выявления рисков нарушения антимонопольного законодательства за 2024 год </w:t>
            </w:r>
            <w:r w:rsidR="00AB3914">
              <w:rPr>
                <w:i/>
                <w:sz w:val="24"/>
                <w:szCs w:val="24"/>
              </w:rPr>
              <w:t>(указывается отчетный год)</w:t>
            </w:r>
            <w:r w:rsidR="00AB3914">
              <w:rPr>
                <w:sz w:val="24"/>
                <w:szCs w:val="24"/>
              </w:rPr>
              <w:t xml:space="preserve">, который до 01.03.2025 </w:t>
            </w:r>
            <w:r w:rsidR="00AB391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="00AB3914">
              <w:rPr>
                <w:sz w:val="24"/>
                <w:szCs w:val="24"/>
              </w:rPr>
              <w:t xml:space="preserve"> в составе ежегодного доклада об антимонопольном комплаенсе </w:t>
            </w:r>
            <w:r w:rsidR="00AB3914">
              <w:rPr>
                <w:sz w:val="24"/>
                <w:szCs w:val="24"/>
              </w:rPr>
              <w:t>будет размещен на официальном</w:t>
            </w:r>
            <w:proofErr w:type="gramEnd"/>
            <w:r w:rsidR="00AB3914">
              <w:rPr>
                <w:sz w:val="24"/>
                <w:szCs w:val="24"/>
              </w:rPr>
              <w:t xml:space="preserve"> сайте администрации Вейделевского района в разделе «</w:t>
            </w:r>
            <w:proofErr w:type="gramStart"/>
            <w:r w:rsidR="00AB3914">
              <w:rPr>
                <w:sz w:val="24"/>
                <w:szCs w:val="24"/>
              </w:rPr>
              <w:t>Антимонопольный</w:t>
            </w:r>
            <w:proofErr w:type="gramEnd"/>
            <w:r w:rsidR="00AB3914">
              <w:rPr>
                <w:sz w:val="24"/>
                <w:szCs w:val="24"/>
              </w:rPr>
              <w:t xml:space="preserve"> комплаенс».</w:t>
            </w:r>
          </w:p>
          <w:p w:rsidR="002F4A1B" w:rsidRDefault="002F4A1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</w:t>
            </w:r>
            <w:r>
              <w:rPr>
                <w:sz w:val="24"/>
                <w:szCs w:val="24"/>
              </w:rPr>
              <w:t xml:space="preserve">ьный сайт </w:t>
            </w:r>
            <w:r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>
              <w:rPr>
                <w:sz w:val="24"/>
                <w:szCs w:val="24"/>
              </w:rPr>
              <w:t>, раздел «Антимонопольный комплаенс»: https://vejdelevskij-r31.gosweb.gosuslugi.ru/deyatelnost/napravleniya-deyatelnosti/antimonopolnyy-komplaens/.</w:t>
            </w:r>
          </w:p>
          <w:p w:rsidR="002F4A1B" w:rsidRDefault="002F4A1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2F4A1B">
        <w:tc>
          <w:tcPr>
            <w:tcW w:w="9854" w:type="dxa"/>
          </w:tcPr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Чайка Ирина Викторовна</w:t>
            </w:r>
            <w:r>
              <w:rPr>
                <w:i/>
                <w:sz w:val="24"/>
                <w:szCs w:val="24"/>
              </w:rPr>
              <w:t xml:space="preserve"> – заместитель </w:t>
            </w:r>
            <w:proofErr w:type="gramStart"/>
            <w:r>
              <w:rPr>
                <w:i/>
                <w:sz w:val="24"/>
                <w:szCs w:val="24"/>
              </w:rPr>
              <w:t>начальн</w:t>
            </w:r>
            <w:r>
              <w:rPr>
                <w:i/>
                <w:sz w:val="24"/>
                <w:szCs w:val="24"/>
              </w:rPr>
              <w:t>ика управления социальной защиты населения администрации</w:t>
            </w:r>
            <w:proofErr w:type="gramEnd"/>
            <w:r>
              <w:rPr>
                <w:i/>
                <w:sz w:val="24"/>
                <w:szCs w:val="24"/>
              </w:rPr>
              <w:t xml:space="preserve"> Вейделевского района, 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8(47237) 5-47-95.  </w:t>
            </w:r>
            <w:r>
              <w:rPr>
                <w:sz w:val="24"/>
                <w:szCs w:val="24"/>
              </w:rPr>
              <w:t>Режим работы: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2F4A1B" w:rsidRDefault="002F4A1B"/>
    <w:p w:rsidR="002F4A1B" w:rsidRDefault="002F4A1B"/>
    <w:p w:rsidR="002F4A1B" w:rsidRDefault="002F4A1B"/>
    <w:p w:rsidR="002F4A1B" w:rsidRDefault="002F4A1B"/>
    <w:p w:rsidR="002F4A1B" w:rsidRDefault="002F4A1B"/>
    <w:p w:rsidR="002F4A1B" w:rsidRDefault="002F4A1B"/>
    <w:p w:rsidR="002F4A1B" w:rsidRDefault="00AB3914">
      <w:pPr>
        <w:jc w:val="right"/>
        <w:rPr>
          <w:b/>
          <w:i/>
          <w:color w:val="000000" w:themeColor="text1"/>
          <w:sz w:val="28"/>
          <w:szCs w:val="28"/>
        </w:rPr>
      </w:pPr>
      <w:r>
        <w:br w:type="page"/>
      </w:r>
    </w:p>
    <w:p w:rsidR="002F4A1B" w:rsidRDefault="00AB391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1</w:t>
      </w:r>
    </w:p>
    <w:p w:rsidR="002F4A1B" w:rsidRDefault="002F4A1B"/>
    <w:p w:rsidR="002F4A1B" w:rsidRDefault="00AB391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Анкета</w:t>
      </w:r>
    </w:p>
    <w:p w:rsidR="002F4A1B" w:rsidRDefault="00AB391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участника публичных консультаций, проводимых </w:t>
      </w:r>
      <w:r>
        <w:rPr>
          <w:b/>
          <w:bCs/>
          <w:sz w:val="24"/>
          <w:szCs w:val="28"/>
        </w:rPr>
        <w:t xml:space="preserve">посредством сбора </w:t>
      </w:r>
      <w:r>
        <w:rPr>
          <w:b/>
          <w:bCs/>
          <w:sz w:val="24"/>
          <w:szCs w:val="28"/>
        </w:rPr>
        <w:t>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2F4A1B" w:rsidRDefault="00AB3914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4094"/>
        <w:gridCol w:w="6043"/>
      </w:tblGrid>
      <w:tr w:rsidR="002F4A1B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B" w:rsidRDefault="00AB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Вей</w:t>
            </w:r>
            <w:r>
              <w:rPr>
                <w:sz w:val="24"/>
                <w:szCs w:val="24"/>
              </w:rPr>
              <w:t>делевского района</w:t>
            </w:r>
          </w:p>
        </w:tc>
      </w:tr>
      <w:tr w:rsidR="002F4A1B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B" w:rsidRDefault="00AB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 по управлению вопросами общего характера</w:t>
            </w:r>
          </w:p>
        </w:tc>
      </w:tr>
      <w:tr w:rsidR="002F4A1B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B" w:rsidRDefault="00AB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3105001092</w:t>
            </w:r>
          </w:p>
        </w:tc>
      </w:tr>
      <w:tr w:rsidR="002F4A1B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B" w:rsidRDefault="00AB391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Чайка Ирина Викторовна</w:t>
            </w:r>
          </w:p>
        </w:tc>
      </w:tr>
      <w:tr w:rsidR="002F4A1B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B" w:rsidRDefault="00AB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8-47237-5-47-95</w:t>
            </w:r>
          </w:p>
        </w:tc>
      </w:tr>
      <w:tr w:rsidR="002F4A1B"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A1B" w:rsidRDefault="00AB39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uszn</w:t>
            </w:r>
            <w:proofErr w:type="spellEnd"/>
            <w:r>
              <w:rPr>
                <w:sz w:val="24"/>
                <w:szCs w:val="24"/>
              </w:rPr>
              <w:t>@ve.belregion.ru.</w:t>
            </w:r>
          </w:p>
        </w:tc>
      </w:tr>
    </w:tbl>
    <w:p w:rsidR="002F4A1B" w:rsidRDefault="002F4A1B"/>
    <w:p w:rsidR="002F4A1B" w:rsidRDefault="00AB39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9570"/>
      </w:tblGrid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Проект постановления администрации Вейделевского района «</w:t>
            </w:r>
            <w:r>
              <w:rPr>
                <w:rFonts w:ascii="Tinos" w:hAnsi="Tinos"/>
                <w:sz w:val="24"/>
                <w:szCs w:val="24"/>
              </w:rPr>
              <w:t xml:space="preserve">О дополнительной мере социальной </w:t>
            </w:r>
            <w:r>
              <w:rPr>
                <w:rFonts w:ascii="Tinos" w:hAnsi="Tinos"/>
                <w:sz w:val="24"/>
                <w:szCs w:val="24"/>
              </w:rPr>
              <w:t>поддержки семей при рождении ребенка</w:t>
            </w:r>
            <w:r>
              <w:rPr>
                <w:rFonts w:ascii="Tinos" w:hAnsi="Tinos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</w:t>
            </w:r>
            <w:r>
              <w:rPr>
                <w:sz w:val="24"/>
                <w:szCs w:val="24"/>
                <w:lang w:eastAsia="en-US"/>
              </w:rPr>
              <w:t>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</w:t>
            </w:r>
            <w:r>
              <w:rPr>
                <w:sz w:val="24"/>
                <w:szCs w:val="24"/>
                <w:lang w:eastAsia="en-US"/>
              </w:rPr>
              <w:t xml:space="preserve">работ, услуг Вейделевского района?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sz w:val="24"/>
                <w:szCs w:val="24"/>
                <w:lang w:eastAsia="en-US"/>
              </w:rPr>
              <w:t>нормативн</w:t>
            </w:r>
            <w:r>
              <w:rPr>
                <w:sz w:val="24"/>
                <w:szCs w:val="24"/>
                <w:lang w:eastAsia="en-US"/>
              </w:rPr>
              <w:t>ого правового акта?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F4A1B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Белгородская обл., п. Вейделевка,             ул. Мира, 14,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202, а так</w:t>
            </w:r>
            <w:r>
              <w:rPr>
                <w:sz w:val="24"/>
                <w:szCs w:val="24"/>
              </w:rPr>
              <w:t xml:space="preserve">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uszn</w:t>
            </w:r>
            <w:proofErr w:type="spellEnd"/>
            <w:r>
              <w:rPr>
                <w:sz w:val="24"/>
                <w:szCs w:val="24"/>
              </w:rPr>
              <w:t>@ve.belregion.ru.</w:t>
            </w:r>
          </w:p>
          <w:p w:rsidR="002F4A1B" w:rsidRDefault="00AB391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приема предложений и замечаний: с 04.10.2024 года по 17.10.2024 года.</w:t>
            </w:r>
          </w:p>
          <w:p w:rsidR="002F4A1B" w:rsidRDefault="002F4A1B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AB3914">
      <w:pPr>
        <w:jc w:val="right"/>
        <w:rPr>
          <w:b/>
          <w:i/>
          <w:color w:val="000000" w:themeColor="text1"/>
          <w:sz w:val="28"/>
          <w:szCs w:val="28"/>
        </w:rPr>
      </w:pPr>
      <w:r>
        <w:br w:type="page"/>
      </w:r>
    </w:p>
    <w:p w:rsidR="002F4A1B" w:rsidRDefault="00AB391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Приложение 2</w:t>
      </w: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AB3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</w:t>
      </w:r>
    </w:p>
    <w:p w:rsidR="002F4A1B" w:rsidRDefault="00AB3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реализации предлагаемых решений посредством принятия нормативного правового акт</w:t>
      </w:r>
      <w:r>
        <w:rPr>
          <w:b/>
          <w:sz w:val="28"/>
          <w:szCs w:val="28"/>
        </w:rPr>
        <w:t xml:space="preserve">а, в том числе их влияния на конкуренцию </w:t>
      </w:r>
    </w:p>
    <w:p w:rsidR="002F4A1B" w:rsidRDefault="002F4A1B">
      <w:pPr>
        <w:jc w:val="center"/>
        <w:rPr>
          <w:sz w:val="24"/>
          <w:szCs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</w:t>
            </w:r>
            <w:r>
              <w:rPr>
                <w:color w:val="000000" w:themeColor="text1"/>
                <w:sz w:val="24"/>
                <w:szCs w:val="24"/>
              </w:rPr>
              <w:t xml:space="preserve"> администрации Вейделевского района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nos" w:hAnsi="Tinos"/>
                <w:sz w:val="24"/>
                <w:szCs w:val="24"/>
              </w:rPr>
              <w:t>О дополнительной мере социальной поддержки семей при рождении ребенка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2F4A1B" w:rsidRDefault="002F4A1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Обоснование необходимости принятия нормативного правового акта (основания, </w:t>
            </w:r>
            <w:r>
              <w:rPr>
                <w:sz w:val="24"/>
                <w:szCs w:val="24"/>
                <w:lang w:eastAsia="en-US"/>
              </w:rPr>
              <w:t>концепция, цели, задачи, последствия принятия):</w:t>
            </w:r>
          </w:p>
        </w:tc>
      </w:tr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Статья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</w:t>
            </w:r>
            <w:r>
              <w:rPr>
                <w:sz w:val="24"/>
                <w:szCs w:val="24"/>
              </w:rPr>
              <w:t>ля</w:t>
            </w:r>
          </w:p>
        </w:tc>
      </w:tr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  <w:p w:rsidR="002F4A1B" w:rsidRDefault="002F4A1B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Информация о положениях </w:t>
            </w:r>
            <w:r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/присутствуют, если присутствуют, отразите короткое </w:t>
            </w:r>
            <w:r>
              <w:rPr>
                <w:sz w:val="24"/>
                <w:szCs w:val="24"/>
                <w:lang w:eastAsia="en-US"/>
              </w:rPr>
              <w:t>обоснование их наличия):</w:t>
            </w:r>
          </w:p>
        </w:tc>
      </w:tr>
      <w:tr w:rsidR="002F4A1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1B" w:rsidRDefault="00AB3914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2F4A1B" w:rsidRDefault="002F4A1B">
      <w:pPr>
        <w:jc w:val="right"/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  <w:lang w:val="en-US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2F4A1B">
      <w:pPr>
        <w:jc w:val="right"/>
        <w:rPr>
          <w:b/>
          <w:i/>
          <w:color w:val="000000" w:themeColor="text1"/>
          <w:sz w:val="28"/>
          <w:szCs w:val="28"/>
        </w:rPr>
      </w:pPr>
    </w:p>
    <w:p w:rsidR="002F4A1B" w:rsidRDefault="00AB391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Приложение 3</w:t>
      </w:r>
    </w:p>
    <w:p w:rsidR="002F4A1B" w:rsidRDefault="00AB3914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ПРОЕКТ</w:t>
      </w:r>
    </w:p>
    <w:p w:rsidR="00885384" w:rsidRDefault="00885384" w:rsidP="00885384">
      <w:pPr>
        <w:jc w:val="center"/>
        <w:rPr>
          <w:rFonts w:ascii="Tinos" w:hAnsi="Tinos"/>
          <w:sz w:val="28"/>
          <w:szCs w:val="28"/>
        </w:rPr>
      </w:pPr>
      <w:r>
        <w:object w:dxaOrig="2985" w:dyaOrig="3631">
          <v:shape id="ole_rId2" o:spid="_x0000_i1025" style="width:58.5pt;height:70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89556692" r:id="rId7"/>
        </w:object>
      </w:r>
    </w:p>
    <w:p w:rsidR="00885384" w:rsidRDefault="00885384" w:rsidP="00885384">
      <w:pPr>
        <w:pStyle w:val="afd"/>
        <w:jc w:val="center"/>
        <w:rPr>
          <w:rFonts w:ascii="Tinos" w:hAnsi="Tinos"/>
          <w:b/>
          <w:sz w:val="28"/>
          <w:szCs w:val="28"/>
        </w:rPr>
      </w:pPr>
      <w:proofErr w:type="gramStart"/>
      <w:r>
        <w:rPr>
          <w:rFonts w:ascii="Tinos" w:hAnsi="Tinos"/>
          <w:b/>
          <w:sz w:val="28"/>
          <w:szCs w:val="28"/>
        </w:rPr>
        <w:t>П</w:t>
      </w:r>
      <w:proofErr w:type="gramEnd"/>
      <w:r>
        <w:rPr>
          <w:rFonts w:ascii="Tinos" w:hAnsi="Tinos"/>
          <w:b/>
          <w:sz w:val="28"/>
          <w:szCs w:val="28"/>
        </w:rPr>
        <w:t xml:space="preserve"> О С Т А Н О В Л Е Н И Е</w:t>
      </w:r>
    </w:p>
    <w:p w:rsidR="00885384" w:rsidRDefault="00885384" w:rsidP="00885384">
      <w:pPr>
        <w:pStyle w:val="afd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АДМИНИСТРАЦИИ ВЕЙДЕЛЕВСКОГО РАЙОНА</w:t>
      </w:r>
    </w:p>
    <w:p w:rsidR="00885384" w:rsidRDefault="00885384" w:rsidP="00885384">
      <w:pPr>
        <w:pStyle w:val="afd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БЕЛГОРОДСКОЙ ОБЛАСТИ</w:t>
      </w:r>
    </w:p>
    <w:p w:rsidR="00885384" w:rsidRDefault="00885384" w:rsidP="00885384">
      <w:pPr>
        <w:pStyle w:val="afd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п. Вейделевка</w:t>
      </w:r>
    </w:p>
    <w:p w:rsidR="00885384" w:rsidRDefault="00885384" w:rsidP="00885384">
      <w:pPr>
        <w:pStyle w:val="afd"/>
        <w:jc w:val="center"/>
        <w:rPr>
          <w:rFonts w:ascii="Tinos" w:hAnsi="Tinos"/>
          <w:sz w:val="28"/>
          <w:szCs w:val="28"/>
        </w:rPr>
      </w:pPr>
    </w:p>
    <w:p w:rsidR="00885384" w:rsidRDefault="00885384" w:rsidP="00885384">
      <w:pPr>
        <w:pStyle w:val="afd"/>
        <w:jc w:val="center"/>
        <w:rPr>
          <w:rFonts w:ascii="Tinos" w:hAnsi="Tinos"/>
          <w:sz w:val="28"/>
          <w:szCs w:val="28"/>
        </w:rPr>
      </w:pPr>
    </w:p>
    <w:p w:rsidR="00885384" w:rsidRPr="00903CBD" w:rsidRDefault="00885384" w:rsidP="0088538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03CBD">
        <w:rPr>
          <w:sz w:val="28"/>
          <w:szCs w:val="28"/>
        </w:rPr>
        <w:t xml:space="preserve">«____» _______________2024 г.               </w:t>
      </w:r>
      <w:r>
        <w:rPr>
          <w:sz w:val="28"/>
          <w:szCs w:val="28"/>
        </w:rPr>
        <w:t xml:space="preserve">                  </w:t>
      </w:r>
      <w:r w:rsidRPr="00903CBD">
        <w:rPr>
          <w:sz w:val="28"/>
          <w:szCs w:val="28"/>
        </w:rPr>
        <w:t xml:space="preserve">            № _______</w:t>
      </w:r>
    </w:p>
    <w:p w:rsidR="00885384" w:rsidRDefault="00885384" w:rsidP="00885384">
      <w:pPr>
        <w:rPr>
          <w:rFonts w:ascii="Tinos" w:hAnsi="Tinos"/>
          <w:sz w:val="28"/>
          <w:szCs w:val="28"/>
        </w:rPr>
      </w:pPr>
    </w:p>
    <w:p w:rsidR="00885384" w:rsidRDefault="00885384" w:rsidP="00885384">
      <w:pPr>
        <w:rPr>
          <w:rFonts w:ascii="Tinos" w:hAnsi="Tinos"/>
          <w:sz w:val="28"/>
          <w:szCs w:val="28"/>
        </w:rPr>
      </w:pPr>
    </w:p>
    <w:p w:rsidR="00885384" w:rsidRDefault="00885384" w:rsidP="00885384">
      <w:pPr>
        <w:rPr>
          <w:rFonts w:ascii="Tinos" w:hAnsi="Tinos"/>
          <w:sz w:val="28"/>
          <w:szCs w:val="28"/>
        </w:rPr>
      </w:pPr>
    </w:p>
    <w:p w:rsidR="00885384" w:rsidRDefault="00885384" w:rsidP="00885384">
      <w:pPr>
        <w:ind w:right="532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О дополнительной мере социальной поддержки семей при рождении ребенка</w:t>
      </w:r>
    </w:p>
    <w:p w:rsidR="00885384" w:rsidRDefault="00885384" w:rsidP="00885384">
      <w:pPr>
        <w:rPr>
          <w:rFonts w:ascii="Tinos" w:hAnsi="Tinos"/>
          <w:b/>
          <w:sz w:val="28"/>
          <w:szCs w:val="28"/>
        </w:rPr>
      </w:pPr>
    </w:p>
    <w:p w:rsidR="00885384" w:rsidRDefault="00885384" w:rsidP="00885384">
      <w:pPr>
        <w:rPr>
          <w:rFonts w:ascii="Tinos" w:hAnsi="Tinos"/>
          <w:b/>
          <w:sz w:val="28"/>
          <w:szCs w:val="28"/>
        </w:rPr>
      </w:pPr>
    </w:p>
    <w:p w:rsidR="00885384" w:rsidRDefault="00885384" w:rsidP="00885384">
      <w:pPr>
        <w:rPr>
          <w:rFonts w:ascii="Tinos" w:hAnsi="Tinos"/>
          <w:b/>
          <w:sz w:val="28"/>
          <w:szCs w:val="28"/>
        </w:rPr>
      </w:pPr>
    </w:p>
    <w:p w:rsidR="00885384" w:rsidRPr="005127D5" w:rsidRDefault="00885384" w:rsidP="00885384">
      <w:pPr>
        <w:ind w:firstLine="708"/>
        <w:jc w:val="both"/>
        <w:rPr>
          <w:rFonts w:ascii="Tinos" w:hAnsi="Tinos"/>
          <w:b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В соответствии с Указом Президента Российской Федерации от 17 мая 2023 года № 358 «О стратегии комплексной безопасности детей в Российской Федерации на период до 2030 года», пунктом 30 Плана мероприятий по реализации Стратегии комплексной безопасности детей в Российской Федерации на период до 2030 года, утвержденного распоряжением Правительства Российской Федерации от 17 ноября 2023 года № 3233-р, частью 5 статьи 20 Федерального</w:t>
      </w:r>
      <w:proofErr w:type="gramEnd"/>
      <w:r>
        <w:rPr>
          <w:rFonts w:ascii="Tinos" w:hAnsi="Tinos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самоуправления», в целях обеспечения автономными пожарными </w:t>
      </w:r>
      <w:proofErr w:type="spellStart"/>
      <w:r>
        <w:rPr>
          <w:rFonts w:ascii="Tinos" w:hAnsi="Tinos"/>
          <w:sz w:val="28"/>
          <w:szCs w:val="28"/>
        </w:rPr>
        <w:t>извещателями</w:t>
      </w:r>
      <w:proofErr w:type="spellEnd"/>
      <w:r>
        <w:rPr>
          <w:rFonts w:ascii="Tinos" w:hAnsi="Tinos"/>
          <w:sz w:val="28"/>
          <w:szCs w:val="28"/>
        </w:rPr>
        <w:t xml:space="preserve"> мест проживания семей, фактически проживающих на территории Вейделевского района, </w:t>
      </w:r>
      <w:proofErr w:type="gramStart"/>
      <w:r w:rsidRPr="005127D5">
        <w:rPr>
          <w:rFonts w:ascii="Tinos" w:hAnsi="Tinos"/>
          <w:b/>
          <w:sz w:val="28"/>
          <w:szCs w:val="28"/>
        </w:rPr>
        <w:t>п</w:t>
      </w:r>
      <w:proofErr w:type="gramEnd"/>
      <w:r w:rsidRPr="005127D5">
        <w:rPr>
          <w:rFonts w:ascii="Tinos" w:hAnsi="Tinos"/>
          <w:b/>
          <w:sz w:val="28"/>
          <w:szCs w:val="28"/>
        </w:rPr>
        <w:t xml:space="preserve"> о с  т а н о в л я ю: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Утвердить порядок оказания дополнительной меры социальной поддержки в виде обеспечения </w:t>
      </w:r>
      <w:proofErr w:type="spellStart"/>
      <w:r>
        <w:rPr>
          <w:rFonts w:ascii="Tinos" w:hAnsi="Tinos"/>
          <w:sz w:val="28"/>
          <w:szCs w:val="28"/>
        </w:rPr>
        <w:t>извещателями</w:t>
      </w:r>
      <w:proofErr w:type="spellEnd"/>
      <w:r>
        <w:rPr>
          <w:rFonts w:ascii="Tinos" w:hAnsi="Tinos"/>
          <w:sz w:val="28"/>
          <w:szCs w:val="28"/>
        </w:rPr>
        <w:t xml:space="preserve"> мест проживания семей, фактически проживающих на территории Вейделевского района, при рождении ребенка (прилагается).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Обеспечить вручение автономные дымовые пожарные </w:t>
      </w:r>
      <w:proofErr w:type="spellStart"/>
      <w:r>
        <w:rPr>
          <w:rFonts w:ascii="Tinos" w:hAnsi="Tinos"/>
          <w:sz w:val="28"/>
          <w:szCs w:val="28"/>
        </w:rPr>
        <w:t>извещатели</w:t>
      </w:r>
      <w:proofErr w:type="spellEnd"/>
      <w:r>
        <w:rPr>
          <w:rFonts w:ascii="Tinos" w:hAnsi="Tinos"/>
          <w:sz w:val="28"/>
          <w:szCs w:val="28"/>
        </w:rPr>
        <w:t xml:space="preserve"> (далее – </w:t>
      </w:r>
      <w:proofErr w:type="spellStart"/>
      <w:r>
        <w:rPr>
          <w:rFonts w:ascii="Tinos" w:hAnsi="Tinos"/>
          <w:sz w:val="28"/>
          <w:szCs w:val="28"/>
        </w:rPr>
        <w:t>извещатели</w:t>
      </w:r>
      <w:proofErr w:type="spellEnd"/>
      <w:r>
        <w:rPr>
          <w:rFonts w:ascii="Tinos" w:hAnsi="Tinos"/>
          <w:sz w:val="28"/>
          <w:szCs w:val="28"/>
        </w:rPr>
        <w:t>) в качестве подарка семьям, проживающим на территории Вейделевского района, при рождении ребенка (детей) одновременно с выдачей свидетельства о рождении и вручением единого подарка при рождении ребенка.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Управлению финансов и налоговой политики администрации Вейделевского района (</w:t>
      </w:r>
      <w:proofErr w:type="spellStart"/>
      <w:r>
        <w:rPr>
          <w:rFonts w:ascii="Tinos" w:hAnsi="Tinos"/>
          <w:sz w:val="28"/>
          <w:szCs w:val="28"/>
        </w:rPr>
        <w:t>Масютенко</w:t>
      </w:r>
      <w:proofErr w:type="spellEnd"/>
      <w:r>
        <w:rPr>
          <w:rFonts w:ascii="Tinos" w:hAnsi="Tinos"/>
          <w:sz w:val="28"/>
          <w:szCs w:val="28"/>
        </w:rPr>
        <w:t xml:space="preserve"> Г.Н.) выделить денежные средства Районному фонду социальной поддержки населения Вейделевского района (Скороходова Н.Г.) для приобретения </w:t>
      </w:r>
      <w:proofErr w:type="spellStart"/>
      <w:r>
        <w:rPr>
          <w:rFonts w:ascii="Tinos" w:hAnsi="Tinos"/>
          <w:sz w:val="28"/>
          <w:szCs w:val="28"/>
        </w:rPr>
        <w:t>извещателей</w:t>
      </w:r>
      <w:proofErr w:type="spellEnd"/>
      <w:r>
        <w:rPr>
          <w:rFonts w:ascii="Tinos" w:hAnsi="Tinos"/>
          <w:sz w:val="28"/>
          <w:szCs w:val="28"/>
        </w:rPr>
        <w:t xml:space="preserve"> за счет средств районного бюджета.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Районному фонду социальной поддержки населения Вейделевского района (Скороходова Н.Г.) обеспечить приобретение </w:t>
      </w:r>
      <w:proofErr w:type="spellStart"/>
      <w:r>
        <w:rPr>
          <w:rFonts w:ascii="Tinos" w:hAnsi="Tinos"/>
          <w:sz w:val="28"/>
          <w:szCs w:val="28"/>
        </w:rPr>
        <w:t>извещателей</w:t>
      </w:r>
      <w:proofErr w:type="spellEnd"/>
      <w:r>
        <w:rPr>
          <w:rFonts w:ascii="Tinos" w:hAnsi="Tinos"/>
          <w:sz w:val="28"/>
          <w:szCs w:val="28"/>
        </w:rPr>
        <w:t xml:space="preserve"> семьям при рождении ребенка.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Отделу записи актов гражданского состояния администрации Вейделевского района Белгородской области (</w:t>
      </w:r>
      <w:proofErr w:type="gramStart"/>
      <w:r>
        <w:rPr>
          <w:rFonts w:ascii="Tinos" w:hAnsi="Tinos"/>
          <w:sz w:val="28"/>
          <w:szCs w:val="28"/>
        </w:rPr>
        <w:t>Великородная</w:t>
      </w:r>
      <w:proofErr w:type="gramEnd"/>
      <w:r>
        <w:rPr>
          <w:rFonts w:ascii="Tinos" w:hAnsi="Tinos"/>
          <w:sz w:val="28"/>
          <w:szCs w:val="28"/>
        </w:rPr>
        <w:t xml:space="preserve"> Ю.Н.) обеспечить торжественное вручение </w:t>
      </w:r>
      <w:proofErr w:type="spellStart"/>
      <w:r>
        <w:rPr>
          <w:rFonts w:ascii="Tinos" w:hAnsi="Tinos"/>
          <w:sz w:val="28"/>
          <w:szCs w:val="28"/>
        </w:rPr>
        <w:t>извещателей</w:t>
      </w:r>
      <w:proofErr w:type="spellEnd"/>
      <w:r>
        <w:rPr>
          <w:rFonts w:ascii="Tinos" w:hAnsi="Tinos"/>
          <w:sz w:val="28"/>
          <w:szCs w:val="28"/>
        </w:rPr>
        <w:t xml:space="preserve"> одновременно с выдачей свидетельства о рождении и вручением единого подарка при рождении ребенка.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Главам администраций городского и сельских поселений по месту жительства семей осуществлять контроль установки и работы </w:t>
      </w:r>
      <w:proofErr w:type="spellStart"/>
      <w:r>
        <w:rPr>
          <w:rFonts w:ascii="Tinos" w:hAnsi="Tinos"/>
          <w:sz w:val="28"/>
          <w:szCs w:val="28"/>
        </w:rPr>
        <w:t>извещателей</w:t>
      </w:r>
      <w:proofErr w:type="spellEnd"/>
      <w:r>
        <w:rPr>
          <w:rFonts w:ascii="Tinos" w:hAnsi="Tinos"/>
          <w:sz w:val="28"/>
          <w:szCs w:val="28"/>
        </w:rPr>
        <w:t>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Начальнику отдела делопроизводства, писем по связям с общественностью и СМИ администрации Вейделевского района </w:t>
      </w:r>
      <w:proofErr w:type="spellStart"/>
      <w:r>
        <w:rPr>
          <w:rFonts w:ascii="Tinos" w:hAnsi="Tinos"/>
          <w:sz w:val="28"/>
          <w:szCs w:val="28"/>
        </w:rPr>
        <w:t>Авериной</w:t>
      </w:r>
      <w:proofErr w:type="spellEnd"/>
      <w:r>
        <w:rPr>
          <w:rFonts w:ascii="Tinos" w:hAnsi="Tinos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 в информационно-телекоммуникационной сети «Интернет».</w:t>
      </w:r>
    </w:p>
    <w:p w:rsidR="00885384" w:rsidRDefault="00885384" w:rsidP="00885384">
      <w:pPr>
        <w:pStyle w:val="af3"/>
        <w:numPr>
          <w:ilvl w:val="0"/>
          <w:numId w:val="4"/>
        </w:numPr>
        <w:ind w:left="0" w:firstLine="709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Контроль за</w:t>
      </w:r>
      <w:proofErr w:type="gramEnd"/>
      <w:r>
        <w:rPr>
          <w:rFonts w:ascii="Tinos" w:hAnsi="Tinos"/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885384" w:rsidRDefault="00885384" w:rsidP="00885384">
      <w:pPr>
        <w:ind w:firstLine="708"/>
        <w:jc w:val="both"/>
        <w:rPr>
          <w:rFonts w:ascii="Tinos" w:hAnsi="Tinos"/>
          <w:sz w:val="28"/>
          <w:szCs w:val="28"/>
        </w:rPr>
      </w:pPr>
    </w:p>
    <w:p w:rsidR="00885384" w:rsidRDefault="00885384" w:rsidP="00885384">
      <w:pPr>
        <w:ind w:firstLine="708"/>
        <w:jc w:val="both"/>
        <w:rPr>
          <w:rFonts w:ascii="Tinos" w:hAnsi="Tinos"/>
          <w:sz w:val="28"/>
          <w:szCs w:val="28"/>
        </w:rPr>
      </w:pPr>
    </w:p>
    <w:p w:rsidR="00885384" w:rsidRDefault="00885384" w:rsidP="00885384">
      <w:pPr>
        <w:pStyle w:val="afd"/>
        <w:jc w:val="both"/>
        <w:rPr>
          <w:rFonts w:ascii="Tinos" w:hAnsi="Tinos"/>
          <w:sz w:val="28"/>
          <w:szCs w:val="28"/>
        </w:rPr>
      </w:pPr>
    </w:p>
    <w:p w:rsidR="00885384" w:rsidRDefault="00885384" w:rsidP="00885384">
      <w:pPr>
        <w:pStyle w:val="afd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 Глава администрации</w:t>
      </w:r>
    </w:p>
    <w:p w:rsidR="00885384" w:rsidRDefault="00885384" w:rsidP="00885384">
      <w:pPr>
        <w:pStyle w:val="afd"/>
        <w:jc w:val="both"/>
        <w:rPr>
          <w:rFonts w:ascii="Tinos" w:hAnsi="Tinos"/>
          <w:sz w:val="28"/>
          <w:szCs w:val="28"/>
        </w:rPr>
        <w:sectPr w:rsidR="0088538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nos" w:hAnsi="Tinos"/>
          <w:b/>
          <w:sz w:val="28"/>
          <w:szCs w:val="28"/>
        </w:rPr>
        <w:t xml:space="preserve"> Вейделевского района                                                А. Самойлова</w:t>
      </w:r>
    </w:p>
    <w:p w:rsidR="00885384" w:rsidRDefault="00885384" w:rsidP="00885384">
      <w:pPr>
        <w:ind w:left="5046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lastRenderedPageBreak/>
        <w:t>Приложение</w:t>
      </w:r>
    </w:p>
    <w:p w:rsidR="00885384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к</w:t>
      </w:r>
      <w:r w:rsidRPr="008E704E">
        <w:rPr>
          <w:rFonts w:ascii="Tinos" w:hAnsi="Tinos"/>
          <w:b/>
          <w:sz w:val="28"/>
          <w:szCs w:val="28"/>
        </w:rPr>
        <w:t xml:space="preserve"> </w:t>
      </w:r>
      <w:r>
        <w:rPr>
          <w:rFonts w:ascii="Tinos" w:hAnsi="Tinos"/>
          <w:b/>
          <w:sz w:val="28"/>
          <w:szCs w:val="28"/>
        </w:rPr>
        <w:t xml:space="preserve">постановлению администрации </w:t>
      </w:r>
    </w:p>
    <w:p w:rsidR="00885384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Вейделевского района </w:t>
      </w:r>
    </w:p>
    <w:p w:rsidR="00885384" w:rsidRPr="008E704E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от «___» _____ 2024 года № _____</w:t>
      </w:r>
    </w:p>
    <w:p w:rsidR="00885384" w:rsidRDefault="00885384" w:rsidP="00885384">
      <w:pPr>
        <w:ind w:left="5046"/>
        <w:jc w:val="center"/>
        <w:rPr>
          <w:rFonts w:ascii="Tinos" w:hAnsi="Tinos"/>
          <w:b/>
          <w:sz w:val="28"/>
          <w:szCs w:val="28"/>
        </w:rPr>
      </w:pPr>
    </w:p>
    <w:p w:rsidR="00885384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УТВЕРЖДЕН</w:t>
      </w:r>
    </w:p>
    <w:p w:rsidR="00885384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постановлением администрации </w:t>
      </w:r>
    </w:p>
    <w:p w:rsidR="00885384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Вейделевского района </w:t>
      </w:r>
    </w:p>
    <w:p w:rsidR="00885384" w:rsidRDefault="00885384" w:rsidP="00885384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от «___» _____ 2024 года № _____</w:t>
      </w:r>
    </w:p>
    <w:p w:rsidR="00885384" w:rsidRDefault="00885384" w:rsidP="00885384">
      <w:pPr>
        <w:rPr>
          <w:rFonts w:ascii="Tinos" w:hAnsi="Tinos"/>
          <w:b/>
          <w:sz w:val="28"/>
          <w:szCs w:val="28"/>
        </w:rPr>
      </w:pPr>
    </w:p>
    <w:p w:rsidR="00885384" w:rsidRDefault="00885384" w:rsidP="00885384">
      <w:pPr>
        <w:rPr>
          <w:rFonts w:ascii="Tinos" w:hAnsi="Tinos"/>
          <w:b/>
          <w:sz w:val="28"/>
          <w:szCs w:val="28"/>
        </w:rPr>
      </w:pPr>
    </w:p>
    <w:p w:rsidR="00885384" w:rsidRDefault="00885384" w:rsidP="00885384">
      <w:pPr>
        <w:rPr>
          <w:rFonts w:ascii="Tinos" w:hAnsi="Tinos"/>
          <w:b/>
          <w:sz w:val="28"/>
          <w:szCs w:val="28"/>
        </w:rPr>
      </w:pPr>
    </w:p>
    <w:p w:rsidR="00885384" w:rsidRDefault="00885384" w:rsidP="00885384">
      <w:pPr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Порядок</w:t>
      </w:r>
    </w:p>
    <w:p w:rsidR="00885384" w:rsidRDefault="00885384" w:rsidP="00885384">
      <w:pPr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оказания дополнительной меры социальной поддержки в виде обеспечения </w:t>
      </w:r>
      <w:proofErr w:type="spellStart"/>
      <w:r>
        <w:rPr>
          <w:rFonts w:ascii="Tinos" w:hAnsi="Tinos"/>
          <w:b/>
          <w:sz w:val="28"/>
          <w:szCs w:val="28"/>
        </w:rPr>
        <w:t>извещателями</w:t>
      </w:r>
      <w:proofErr w:type="spellEnd"/>
      <w:r>
        <w:rPr>
          <w:rFonts w:ascii="Tinos" w:hAnsi="Tinos"/>
          <w:b/>
          <w:sz w:val="28"/>
          <w:szCs w:val="28"/>
        </w:rPr>
        <w:t xml:space="preserve"> мест проживания семей, фактически проживающих на территории Вейделевского района, при рождении ребенка (детей)</w:t>
      </w:r>
    </w:p>
    <w:p w:rsidR="00885384" w:rsidRDefault="00885384" w:rsidP="00885384">
      <w:pPr>
        <w:jc w:val="both"/>
        <w:rPr>
          <w:rFonts w:ascii="Tinos" w:hAnsi="Tinos"/>
          <w:b/>
          <w:sz w:val="28"/>
          <w:szCs w:val="28"/>
        </w:rPr>
      </w:pPr>
      <w:bookmarkStart w:id="1" w:name="_GoBack1"/>
      <w:bookmarkEnd w:id="1"/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Настоящий порядок устанавливает процедуру и условия предоставления дополнительной меры социальной поддержки в виде  обеспечения автономными дымовыми пожарными </w:t>
      </w:r>
      <w:proofErr w:type="spellStart"/>
      <w:r>
        <w:rPr>
          <w:rFonts w:ascii="Tinos" w:hAnsi="Tinos"/>
          <w:sz w:val="28"/>
          <w:szCs w:val="28"/>
        </w:rPr>
        <w:t>извещателями</w:t>
      </w:r>
      <w:proofErr w:type="spellEnd"/>
      <w:r>
        <w:rPr>
          <w:rFonts w:ascii="Tinos" w:hAnsi="Tinos"/>
          <w:sz w:val="28"/>
          <w:szCs w:val="28"/>
        </w:rPr>
        <w:t xml:space="preserve"> (далее – </w:t>
      </w:r>
      <w:proofErr w:type="spellStart"/>
      <w:r>
        <w:rPr>
          <w:rFonts w:ascii="Tinos" w:hAnsi="Tinos"/>
          <w:sz w:val="28"/>
          <w:szCs w:val="28"/>
        </w:rPr>
        <w:t>извещатели</w:t>
      </w:r>
      <w:proofErr w:type="spellEnd"/>
      <w:r>
        <w:rPr>
          <w:rFonts w:ascii="Tinos" w:hAnsi="Tinos"/>
          <w:sz w:val="28"/>
          <w:szCs w:val="28"/>
        </w:rPr>
        <w:t>) мест проживания семей, фактически проживающих на территории Вейделевского района, в целях профилактики предотвращения пожаров в жилых помещениях.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Дополнительная мера социальной поддержки предоставляется семьям при рождении ребенка (детей) по адресу фактического проживания семьи.</w:t>
      </w:r>
    </w:p>
    <w:p w:rsidR="00885384" w:rsidRDefault="00885384" w:rsidP="00885384">
      <w:pPr>
        <w:pStyle w:val="af3"/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наличии у членов семьи места жительства (места пребывания) в разных жилых помещениях дополнительная мера социальной поддержки предоставляется по выбору заявителя в отношении одного жилого помещения.</w:t>
      </w:r>
    </w:p>
    <w:p w:rsidR="00885384" w:rsidRDefault="00885384" w:rsidP="00885384">
      <w:pPr>
        <w:pStyle w:val="af3"/>
        <w:ind w:left="0" w:firstLine="567"/>
        <w:jc w:val="both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/>
          <w:sz w:val="28"/>
          <w:szCs w:val="28"/>
        </w:rPr>
        <w:t>Извещатели</w:t>
      </w:r>
      <w:proofErr w:type="spellEnd"/>
      <w:r>
        <w:rPr>
          <w:rFonts w:ascii="Tinos" w:hAnsi="Tinos"/>
          <w:sz w:val="28"/>
          <w:szCs w:val="28"/>
        </w:rPr>
        <w:t xml:space="preserve"> предоставляются однократно и комплектуются элементами питания. В случае утраты </w:t>
      </w:r>
      <w:proofErr w:type="spellStart"/>
      <w:r>
        <w:rPr>
          <w:rFonts w:ascii="Tinos" w:hAnsi="Tinos"/>
          <w:sz w:val="28"/>
          <w:szCs w:val="28"/>
        </w:rPr>
        <w:t>извещателя</w:t>
      </w:r>
      <w:proofErr w:type="spellEnd"/>
      <w:r>
        <w:rPr>
          <w:rFonts w:ascii="Tinos" w:hAnsi="Tinos"/>
          <w:sz w:val="28"/>
          <w:szCs w:val="28"/>
        </w:rPr>
        <w:t>, повторно он не выдается.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Право на меру социальной поддержки имеют совершеннолетние члены (родители, законные представители) семей (</w:t>
      </w:r>
      <w:proofErr w:type="gramStart"/>
      <w:r>
        <w:rPr>
          <w:rFonts w:ascii="Tinos" w:hAnsi="Tinos"/>
          <w:sz w:val="28"/>
          <w:szCs w:val="28"/>
        </w:rPr>
        <w:t>кроме</w:t>
      </w:r>
      <w:proofErr w:type="gramEnd"/>
      <w:r>
        <w:rPr>
          <w:rFonts w:ascii="Tinos" w:hAnsi="Tinos"/>
          <w:sz w:val="28"/>
          <w:szCs w:val="28"/>
        </w:rPr>
        <w:t xml:space="preserve"> </w:t>
      </w:r>
      <w:proofErr w:type="gramStart"/>
      <w:r>
        <w:rPr>
          <w:rFonts w:ascii="Tinos" w:hAnsi="Tinos"/>
          <w:sz w:val="28"/>
          <w:szCs w:val="28"/>
        </w:rPr>
        <w:t>многодетных</w:t>
      </w:r>
      <w:proofErr w:type="gramEnd"/>
      <w:r>
        <w:rPr>
          <w:rFonts w:ascii="Tinos" w:hAnsi="Tinos"/>
          <w:sz w:val="28"/>
          <w:szCs w:val="28"/>
        </w:rPr>
        <w:t>), при условии его (их) постоянной или временной регистрации по месту жительства на территории Вейделевского района на момент рождения ребенка.</w:t>
      </w:r>
    </w:p>
    <w:p w:rsidR="00885384" w:rsidRDefault="00885384" w:rsidP="00885384">
      <w:pPr>
        <w:pStyle w:val="af3"/>
        <w:ind w:left="0" w:firstLine="567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В случае если государственная регистрация рождения ребенка была произведена органом ЗАГС иного региона России, но при этом родители (один из родителей) ребенка на момент государственной регистрации его рождения состояли в гражданстве Российской Федерации и имели постоянную или временную регистрацию по месту жительства в Вейделевском районе, родители (один из родителей) новорожденного при предъявлении соответствующих документов (свидетельства о рождении ребенка и документа</w:t>
      </w:r>
      <w:proofErr w:type="gramEnd"/>
      <w:r>
        <w:rPr>
          <w:rFonts w:ascii="Tinos" w:hAnsi="Tinos"/>
          <w:sz w:val="28"/>
          <w:szCs w:val="28"/>
        </w:rPr>
        <w:t xml:space="preserve">, удостоверяющего личность родителей (одного из родителей) ребенка, с отметкой о регистрации по месту жительства в Вейделевском районе на момент рождения ребенка) также имеют право на получение данной меры социальной поддержки. 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 xml:space="preserve">Финансирование расходов, связанных с приобретением </w:t>
      </w:r>
      <w:proofErr w:type="spellStart"/>
      <w:r>
        <w:rPr>
          <w:rFonts w:ascii="Tinos" w:hAnsi="Tinos"/>
          <w:sz w:val="28"/>
          <w:szCs w:val="28"/>
        </w:rPr>
        <w:t>извещателей</w:t>
      </w:r>
      <w:proofErr w:type="spellEnd"/>
      <w:r>
        <w:rPr>
          <w:rFonts w:ascii="Tinos" w:hAnsi="Tinos"/>
          <w:sz w:val="28"/>
          <w:szCs w:val="28"/>
        </w:rPr>
        <w:t>, производится за счет районного бюджета, предусмотренных на данные цели.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Районный фонд социальной поддержки населения Вейделевского района приобретает </w:t>
      </w:r>
      <w:proofErr w:type="spellStart"/>
      <w:r>
        <w:rPr>
          <w:rFonts w:ascii="Tinos" w:hAnsi="Tinos"/>
          <w:sz w:val="28"/>
          <w:szCs w:val="28"/>
        </w:rPr>
        <w:t>извещатели</w:t>
      </w:r>
      <w:proofErr w:type="spellEnd"/>
      <w:r>
        <w:rPr>
          <w:rFonts w:ascii="Tinos" w:hAnsi="Tinos"/>
          <w:sz w:val="28"/>
          <w:szCs w:val="28"/>
        </w:rPr>
        <w:t xml:space="preserve"> и передает их отделу ЗАГС администрации Вейделевского района для последующего вручения семьям с детьми.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/>
          <w:sz w:val="28"/>
          <w:szCs w:val="28"/>
        </w:rPr>
        <w:t>Извещатели</w:t>
      </w:r>
      <w:proofErr w:type="spellEnd"/>
      <w:r>
        <w:rPr>
          <w:rFonts w:ascii="Tinos" w:hAnsi="Tinos"/>
          <w:sz w:val="28"/>
          <w:szCs w:val="28"/>
        </w:rPr>
        <w:t xml:space="preserve"> вручаются в отделе ЗАГС администрации Вейделевского района при государственной регистрации рождения ребенка (детей) одновременно с вручением единого подарка при рождении ребенка.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Контроль факта установки </w:t>
      </w:r>
      <w:proofErr w:type="spellStart"/>
      <w:r>
        <w:rPr>
          <w:rFonts w:ascii="Tinos" w:hAnsi="Tinos"/>
          <w:sz w:val="28"/>
          <w:szCs w:val="28"/>
        </w:rPr>
        <w:t>извещателя</w:t>
      </w:r>
      <w:proofErr w:type="spellEnd"/>
      <w:r>
        <w:rPr>
          <w:rFonts w:ascii="Tinos" w:hAnsi="Tinos"/>
          <w:sz w:val="28"/>
          <w:szCs w:val="28"/>
        </w:rPr>
        <w:t xml:space="preserve"> осуществляется администрациями поселений по факту фактического проживания семьи.</w:t>
      </w:r>
    </w:p>
    <w:p w:rsidR="00885384" w:rsidRDefault="00885384" w:rsidP="00885384">
      <w:pPr>
        <w:pStyle w:val="af3"/>
        <w:numPr>
          <w:ilvl w:val="0"/>
          <w:numId w:val="5"/>
        </w:numPr>
        <w:ind w:left="0" w:firstLine="56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Ответственность за обеспечение сохранности переданного в безвозмездное пользование имущества, функционирование установленных </w:t>
      </w:r>
      <w:proofErr w:type="spellStart"/>
      <w:r>
        <w:rPr>
          <w:rFonts w:ascii="Tinos" w:hAnsi="Tinos"/>
          <w:sz w:val="28"/>
          <w:szCs w:val="28"/>
        </w:rPr>
        <w:t>извещателей</w:t>
      </w:r>
      <w:proofErr w:type="spellEnd"/>
      <w:r>
        <w:rPr>
          <w:rFonts w:ascii="Tinos" w:hAnsi="Tinos"/>
          <w:sz w:val="28"/>
          <w:szCs w:val="28"/>
        </w:rPr>
        <w:t xml:space="preserve"> в течени</w:t>
      </w:r>
      <w:proofErr w:type="gramStart"/>
      <w:r>
        <w:rPr>
          <w:rFonts w:ascii="Tinos" w:hAnsi="Tinos"/>
          <w:sz w:val="28"/>
          <w:szCs w:val="28"/>
        </w:rPr>
        <w:t>и</w:t>
      </w:r>
      <w:proofErr w:type="gramEnd"/>
      <w:r>
        <w:rPr>
          <w:rFonts w:ascii="Tinos" w:hAnsi="Tinos"/>
          <w:sz w:val="28"/>
          <w:szCs w:val="28"/>
        </w:rPr>
        <w:t xml:space="preserve"> их срока службы, поддержание в исправном состоянии, дальнейшее обслуживание, замена элемента питания за свой счет возлагается на получателей дополнительной меры социальной поддержки.</w:t>
      </w:r>
    </w:p>
    <w:p w:rsidR="00885384" w:rsidRDefault="00885384" w:rsidP="00885384">
      <w:pPr>
        <w:pStyle w:val="af3"/>
        <w:ind w:left="709"/>
        <w:jc w:val="both"/>
        <w:rPr>
          <w:rFonts w:ascii="Tinos" w:hAnsi="Tinos"/>
          <w:sz w:val="28"/>
          <w:szCs w:val="28"/>
        </w:rPr>
      </w:pPr>
    </w:p>
    <w:p w:rsidR="00885384" w:rsidRDefault="00885384" w:rsidP="00885384">
      <w:pPr>
        <w:pStyle w:val="afd"/>
        <w:ind w:left="709"/>
        <w:jc w:val="both"/>
        <w:rPr>
          <w:rFonts w:ascii="Tinos" w:hAnsi="Tinos"/>
          <w:b/>
          <w:sz w:val="28"/>
          <w:szCs w:val="28"/>
        </w:rPr>
      </w:pPr>
    </w:p>
    <w:p w:rsidR="002F4A1B" w:rsidRDefault="00885384" w:rsidP="00885384">
      <w:pPr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_______________________</w:t>
      </w:r>
      <w:r>
        <w:br w:type="page"/>
      </w:r>
    </w:p>
    <w:sectPr w:rsidR="002F4A1B" w:rsidSect="00885384">
      <w:pgSz w:w="11906" w:h="16838"/>
      <w:pgMar w:top="96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1C4"/>
    <w:multiLevelType w:val="multilevel"/>
    <w:tmpl w:val="31865B9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A674A26"/>
    <w:multiLevelType w:val="multilevel"/>
    <w:tmpl w:val="9B9EADD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340732E2"/>
    <w:multiLevelType w:val="multilevel"/>
    <w:tmpl w:val="A102570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3D8C53CC"/>
    <w:multiLevelType w:val="multilevel"/>
    <w:tmpl w:val="E98AE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227012"/>
    <w:multiLevelType w:val="multilevel"/>
    <w:tmpl w:val="88ACB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1B"/>
    <w:rsid w:val="002F4A1B"/>
    <w:rsid w:val="00885384"/>
    <w:rsid w:val="00AB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655EAC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3">
    <w:name w:val="Основной текст Знак"/>
    <w:basedOn w:val="a0"/>
    <w:uiPriority w:val="1"/>
    <w:qFormat/>
    <w:rsid w:val="006B772D"/>
    <w:rPr>
      <w:rFonts w:eastAsia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unhideWhenUsed/>
    <w:qFormat/>
    <w:rsid w:val="00A025D5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qFormat/>
    <w:rsid w:val="00A025D5"/>
    <w:rPr>
      <w:rFonts w:eastAsia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qFormat/>
    <w:rsid w:val="00A025D5"/>
    <w:rPr>
      <w:rFonts w:eastAsia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055D03"/>
    <w:rPr>
      <w:rFonts w:eastAsia="SimSun"/>
      <w:sz w:val="28"/>
      <w:lang w:eastAsia="ru-RU"/>
    </w:rPr>
  </w:style>
  <w:style w:type="character" w:customStyle="1" w:styleId="a9">
    <w:name w:val="Основной текст с отступом Знак"/>
    <w:basedOn w:val="a0"/>
    <w:qFormat/>
    <w:rsid w:val="00055D03"/>
    <w:rPr>
      <w:rFonts w:eastAsia="Times New Roman"/>
      <w:sz w:val="28"/>
      <w:szCs w:val="28"/>
      <w:lang w:val="x-none" w:eastAsia="x-none"/>
    </w:rPr>
  </w:style>
  <w:style w:type="character" w:customStyle="1" w:styleId="2">
    <w:name w:val="Основной текст 2 Знак"/>
    <w:basedOn w:val="a0"/>
    <w:link w:val="2"/>
    <w:qFormat/>
    <w:rsid w:val="00055D03"/>
    <w:rPr>
      <w:rFonts w:eastAsia="Times New Roman"/>
      <w:b/>
      <w:bCs/>
      <w:sz w:val="28"/>
      <w:lang w:eastAsia="ru-RU"/>
    </w:rPr>
  </w:style>
  <w:style w:type="character" w:customStyle="1" w:styleId="3">
    <w:name w:val="Основной текст 3 Знак"/>
    <w:basedOn w:val="a0"/>
    <w:link w:val="3"/>
    <w:qFormat/>
    <w:rsid w:val="00055D03"/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055D03"/>
    <w:rPr>
      <w:rFonts w:eastAsia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sid w:val="00055D03"/>
    <w:rPr>
      <w:rFonts w:eastAsia="Times New Roman"/>
      <w:lang w:val="x-none" w:eastAsia="x-none"/>
    </w:rPr>
  </w:style>
  <w:style w:type="character" w:styleId="ab">
    <w:name w:val="page number"/>
    <w:basedOn w:val="a0"/>
    <w:qFormat/>
    <w:rsid w:val="00055D03"/>
  </w:style>
  <w:style w:type="character" w:customStyle="1" w:styleId="f">
    <w:name w:val="f"/>
    <w:basedOn w:val="a0"/>
    <w:qFormat/>
    <w:rsid w:val="00055D03"/>
  </w:style>
  <w:style w:type="character" w:customStyle="1" w:styleId="ac">
    <w:name w:val="Нижний колонтитул Знак"/>
    <w:basedOn w:val="a0"/>
    <w:uiPriority w:val="99"/>
    <w:qFormat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qFormat/>
    <w:rsid w:val="00055D03"/>
  </w:style>
  <w:style w:type="character" w:customStyle="1" w:styleId="blk">
    <w:name w:val="blk"/>
    <w:basedOn w:val="a0"/>
    <w:qFormat/>
    <w:rsid w:val="00055D03"/>
  </w:style>
  <w:style w:type="character" w:styleId="ad">
    <w:name w:val="Strong"/>
    <w:uiPriority w:val="22"/>
    <w:qFormat/>
    <w:rsid w:val="00055D03"/>
    <w:rPr>
      <w:b/>
      <w:bCs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0">
    <w:name w:val="ConsPlusNormal"/>
    <w:qFormat/>
    <w:rsid w:val="00751ADF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51ADF"/>
    <w:pPr>
      <w:widowControl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Normal (Web)"/>
    <w:basedOn w:val="a"/>
    <w:qFormat/>
    <w:rsid w:val="006B772D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D979A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A025D5"/>
    <w:rPr>
      <w:rFonts w:ascii="Tahoma" w:eastAsia="Times New Roman" w:hAnsi="Tahoma" w:cs="Tahoma"/>
      <w:sz w:val="16"/>
      <w:szCs w:val="16"/>
    </w:rPr>
  </w:style>
  <w:style w:type="paragraph" w:styleId="af6">
    <w:name w:val="annotation text"/>
    <w:basedOn w:val="a"/>
    <w:uiPriority w:val="99"/>
    <w:unhideWhenUsed/>
    <w:qFormat/>
    <w:rsid w:val="00A025D5"/>
    <w:rPr>
      <w:rFonts w:eastAsia="Times New Roman"/>
    </w:rPr>
  </w:style>
  <w:style w:type="paragraph" w:styleId="af7">
    <w:name w:val="annotation subject"/>
    <w:basedOn w:val="af6"/>
    <w:next w:val="af6"/>
    <w:uiPriority w:val="99"/>
    <w:unhideWhenUsed/>
    <w:qFormat/>
    <w:rsid w:val="00A025D5"/>
    <w:rPr>
      <w:b/>
      <w:bCs/>
    </w:rPr>
  </w:style>
  <w:style w:type="paragraph" w:styleId="af8">
    <w:name w:val="Title"/>
    <w:basedOn w:val="a"/>
    <w:qFormat/>
    <w:rsid w:val="00055D03"/>
    <w:pPr>
      <w:jc w:val="center"/>
    </w:pPr>
    <w:rPr>
      <w:rFonts w:eastAsia="SimSun"/>
      <w:sz w:val="28"/>
      <w:szCs w:val="24"/>
    </w:rPr>
  </w:style>
  <w:style w:type="paragraph" w:styleId="af9">
    <w:name w:val="Body Text Indent"/>
    <w:basedOn w:val="a"/>
    <w:rsid w:val="00055D03"/>
    <w:pPr>
      <w:ind w:left="12"/>
      <w:jc w:val="both"/>
    </w:pPr>
    <w:rPr>
      <w:rFonts w:eastAsia="Times New Roman"/>
      <w:sz w:val="28"/>
      <w:szCs w:val="28"/>
      <w:lang w:val="x-none" w:eastAsia="x-none"/>
    </w:rPr>
  </w:style>
  <w:style w:type="paragraph" w:styleId="21">
    <w:name w:val="Body Text 2"/>
    <w:basedOn w:val="a"/>
    <w:qFormat/>
    <w:rsid w:val="00055D03"/>
    <w:pPr>
      <w:jc w:val="both"/>
    </w:pPr>
    <w:rPr>
      <w:rFonts w:eastAsia="Times New Roman"/>
      <w:b/>
      <w:bCs/>
      <w:sz w:val="28"/>
      <w:szCs w:val="24"/>
    </w:rPr>
  </w:style>
  <w:style w:type="paragraph" w:styleId="30">
    <w:name w:val="Body Text 3"/>
    <w:basedOn w:val="a"/>
    <w:qFormat/>
    <w:rsid w:val="00055D03"/>
    <w:pPr>
      <w:jc w:val="center"/>
    </w:pPr>
    <w:rPr>
      <w:rFonts w:eastAsia="Times New Roman"/>
      <w:b/>
      <w:bCs/>
      <w:sz w:val="28"/>
      <w:szCs w:val="24"/>
    </w:rPr>
  </w:style>
  <w:style w:type="paragraph" w:styleId="22">
    <w:name w:val="Body Text Indent 2"/>
    <w:basedOn w:val="a"/>
    <w:qFormat/>
    <w:rsid w:val="00055D03"/>
    <w:pPr>
      <w:ind w:firstLine="708"/>
      <w:jc w:val="both"/>
    </w:pPr>
    <w:rPr>
      <w:rFonts w:eastAsia="Times New Roman"/>
      <w:sz w:val="28"/>
      <w:szCs w:val="28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paragraph" w:styleId="afc">
    <w:name w:val="footer"/>
    <w:basedOn w:val="a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paragraph" w:customStyle="1" w:styleId="ConsNormal">
    <w:name w:val="ConsNormal"/>
    <w:qFormat/>
    <w:rsid w:val="00FF2328"/>
    <w:pPr>
      <w:widowControl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styleId="afd">
    <w:name w:val="No Spacing"/>
    <w:qFormat/>
    <w:rPr>
      <w:rFonts w:eastAsia="Times New Roman"/>
      <w:sz w:val="22"/>
      <w:lang w:eastAsia="ru-RU"/>
    </w:rPr>
  </w:style>
  <w:style w:type="numbering" w:customStyle="1" w:styleId="1">
    <w:name w:val="Нет списка1"/>
    <w:uiPriority w:val="99"/>
    <w:semiHidden/>
    <w:unhideWhenUsed/>
    <w:qFormat/>
    <w:rsid w:val="004E209F"/>
  </w:style>
  <w:style w:type="table" w:styleId="afe">
    <w:name w:val="Table Grid"/>
    <w:basedOn w:val="a1"/>
    <w:uiPriority w:val="59"/>
    <w:rsid w:val="00655EA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EA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655EAC"/>
    <w:rPr>
      <w:color w:val="0000FF"/>
      <w:u w:val="single"/>
    </w:rPr>
  </w:style>
  <w:style w:type="character" w:customStyle="1" w:styleId="ConsPlusNormal">
    <w:name w:val="ConsPlusNormal Знак"/>
    <w:link w:val="ConsPlusNormal"/>
    <w:qFormat/>
    <w:locked/>
    <w:rsid w:val="00832D66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3">
    <w:name w:val="Основной текст Знак"/>
    <w:basedOn w:val="a0"/>
    <w:uiPriority w:val="1"/>
    <w:qFormat/>
    <w:rsid w:val="006B772D"/>
    <w:rPr>
      <w:rFonts w:eastAsia="Times New Roman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025D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unhideWhenUsed/>
    <w:qFormat/>
    <w:rsid w:val="00A025D5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qFormat/>
    <w:rsid w:val="00A025D5"/>
    <w:rPr>
      <w:rFonts w:eastAsia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qFormat/>
    <w:rsid w:val="00A025D5"/>
    <w:rPr>
      <w:rFonts w:eastAsia="Times New Roman"/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055D03"/>
    <w:rPr>
      <w:rFonts w:eastAsia="SimSun"/>
      <w:sz w:val="28"/>
      <w:lang w:eastAsia="ru-RU"/>
    </w:rPr>
  </w:style>
  <w:style w:type="character" w:customStyle="1" w:styleId="a9">
    <w:name w:val="Основной текст с отступом Знак"/>
    <w:basedOn w:val="a0"/>
    <w:qFormat/>
    <w:rsid w:val="00055D03"/>
    <w:rPr>
      <w:rFonts w:eastAsia="Times New Roman"/>
      <w:sz w:val="28"/>
      <w:szCs w:val="28"/>
      <w:lang w:val="x-none" w:eastAsia="x-none"/>
    </w:rPr>
  </w:style>
  <w:style w:type="character" w:customStyle="1" w:styleId="2">
    <w:name w:val="Основной текст 2 Знак"/>
    <w:basedOn w:val="a0"/>
    <w:link w:val="2"/>
    <w:qFormat/>
    <w:rsid w:val="00055D03"/>
    <w:rPr>
      <w:rFonts w:eastAsia="Times New Roman"/>
      <w:b/>
      <w:bCs/>
      <w:sz w:val="28"/>
      <w:lang w:eastAsia="ru-RU"/>
    </w:rPr>
  </w:style>
  <w:style w:type="character" w:customStyle="1" w:styleId="3">
    <w:name w:val="Основной текст 3 Знак"/>
    <w:basedOn w:val="a0"/>
    <w:link w:val="3"/>
    <w:qFormat/>
    <w:rsid w:val="00055D03"/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0"/>
    <w:qFormat/>
    <w:rsid w:val="00055D03"/>
    <w:rPr>
      <w:rFonts w:eastAsia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sid w:val="00055D03"/>
    <w:rPr>
      <w:rFonts w:eastAsia="Times New Roman"/>
      <w:lang w:val="x-none" w:eastAsia="x-none"/>
    </w:rPr>
  </w:style>
  <w:style w:type="character" w:styleId="ab">
    <w:name w:val="page number"/>
    <w:basedOn w:val="a0"/>
    <w:qFormat/>
    <w:rsid w:val="00055D03"/>
  </w:style>
  <w:style w:type="character" w:customStyle="1" w:styleId="f">
    <w:name w:val="f"/>
    <w:basedOn w:val="a0"/>
    <w:qFormat/>
    <w:rsid w:val="00055D03"/>
  </w:style>
  <w:style w:type="character" w:customStyle="1" w:styleId="ac">
    <w:name w:val="Нижний колонтитул Знак"/>
    <w:basedOn w:val="a0"/>
    <w:uiPriority w:val="99"/>
    <w:qFormat/>
    <w:rsid w:val="00055D03"/>
    <w:rPr>
      <w:rFonts w:eastAsia="Times New Roman"/>
      <w:lang w:val="x-none" w:eastAsia="x-none"/>
    </w:rPr>
  </w:style>
  <w:style w:type="character" w:customStyle="1" w:styleId="name">
    <w:name w:val="name"/>
    <w:basedOn w:val="a0"/>
    <w:qFormat/>
    <w:rsid w:val="00055D03"/>
  </w:style>
  <w:style w:type="character" w:customStyle="1" w:styleId="blk">
    <w:name w:val="blk"/>
    <w:basedOn w:val="a0"/>
    <w:qFormat/>
    <w:rsid w:val="00055D03"/>
  </w:style>
  <w:style w:type="character" w:styleId="ad">
    <w:name w:val="Strong"/>
    <w:uiPriority w:val="22"/>
    <w:qFormat/>
    <w:rsid w:val="00055D03"/>
    <w:rPr>
      <w:b/>
      <w:bCs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uiPriority w:val="1"/>
    <w:unhideWhenUsed/>
    <w:qFormat/>
    <w:rsid w:val="006B772D"/>
    <w:pPr>
      <w:spacing w:after="120"/>
    </w:pPr>
    <w:rPr>
      <w:rFonts w:eastAsia="Times New Roman"/>
      <w:sz w:val="24"/>
      <w:szCs w:val="24"/>
    </w:r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next w:val="a"/>
    <w:qFormat/>
    <w:rsid w:val="00D979A3"/>
    <w:pPr>
      <w:jc w:val="center"/>
    </w:pPr>
    <w:rPr>
      <w:rFonts w:eastAsia="Times New Roman"/>
      <w:b/>
      <w:bCs/>
      <w:sz w:val="36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List Paragraph"/>
    <w:basedOn w:val="a"/>
    <w:uiPriority w:val="34"/>
    <w:qFormat/>
    <w:rsid w:val="003B1506"/>
    <w:pPr>
      <w:ind w:left="720"/>
      <w:contextualSpacing/>
    </w:pPr>
  </w:style>
  <w:style w:type="paragraph" w:customStyle="1" w:styleId="ConsPlusNormal0">
    <w:name w:val="ConsPlusNormal"/>
    <w:qFormat/>
    <w:rsid w:val="00751ADF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51ADF"/>
    <w:pPr>
      <w:widowControl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4">
    <w:name w:val="Normal (Web)"/>
    <w:basedOn w:val="a"/>
    <w:qFormat/>
    <w:rsid w:val="006B772D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D979A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A025D5"/>
    <w:rPr>
      <w:rFonts w:ascii="Tahoma" w:eastAsia="Times New Roman" w:hAnsi="Tahoma" w:cs="Tahoma"/>
      <w:sz w:val="16"/>
      <w:szCs w:val="16"/>
    </w:rPr>
  </w:style>
  <w:style w:type="paragraph" w:styleId="af6">
    <w:name w:val="annotation text"/>
    <w:basedOn w:val="a"/>
    <w:uiPriority w:val="99"/>
    <w:unhideWhenUsed/>
    <w:qFormat/>
    <w:rsid w:val="00A025D5"/>
    <w:rPr>
      <w:rFonts w:eastAsia="Times New Roman"/>
    </w:rPr>
  </w:style>
  <w:style w:type="paragraph" w:styleId="af7">
    <w:name w:val="annotation subject"/>
    <w:basedOn w:val="af6"/>
    <w:next w:val="af6"/>
    <w:uiPriority w:val="99"/>
    <w:unhideWhenUsed/>
    <w:qFormat/>
    <w:rsid w:val="00A025D5"/>
    <w:rPr>
      <w:b/>
      <w:bCs/>
    </w:rPr>
  </w:style>
  <w:style w:type="paragraph" w:styleId="af8">
    <w:name w:val="Title"/>
    <w:basedOn w:val="a"/>
    <w:qFormat/>
    <w:rsid w:val="00055D03"/>
    <w:pPr>
      <w:jc w:val="center"/>
    </w:pPr>
    <w:rPr>
      <w:rFonts w:eastAsia="SimSun"/>
      <w:sz w:val="28"/>
      <w:szCs w:val="24"/>
    </w:rPr>
  </w:style>
  <w:style w:type="paragraph" w:styleId="af9">
    <w:name w:val="Body Text Indent"/>
    <w:basedOn w:val="a"/>
    <w:rsid w:val="00055D03"/>
    <w:pPr>
      <w:ind w:left="12"/>
      <w:jc w:val="both"/>
    </w:pPr>
    <w:rPr>
      <w:rFonts w:eastAsia="Times New Roman"/>
      <w:sz w:val="28"/>
      <w:szCs w:val="28"/>
      <w:lang w:val="x-none" w:eastAsia="x-none"/>
    </w:rPr>
  </w:style>
  <w:style w:type="paragraph" w:styleId="21">
    <w:name w:val="Body Text 2"/>
    <w:basedOn w:val="a"/>
    <w:qFormat/>
    <w:rsid w:val="00055D03"/>
    <w:pPr>
      <w:jc w:val="both"/>
    </w:pPr>
    <w:rPr>
      <w:rFonts w:eastAsia="Times New Roman"/>
      <w:b/>
      <w:bCs/>
      <w:sz w:val="28"/>
      <w:szCs w:val="24"/>
    </w:rPr>
  </w:style>
  <w:style w:type="paragraph" w:styleId="30">
    <w:name w:val="Body Text 3"/>
    <w:basedOn w:val="a"/>
    <w:qFormat/>
    <w:rsid w:val="00055D03"/>
    <w:pPr>
      <w:jc w:val="center"/>
    </w:pPr>
    <w:rPr>
      <w:rFonts w:eastAsia="Times New Roman"/>
      <w:b/>
      <w:bCs/>
      <w:sz w:val="28"/>
      <w:szCs w:val="24"/>
    </w:rPr>
  </w:style>
  <w:style w:type="paragraph" w:styleId="22">
    <w:name w:val="Body Text Indent 2"/>
    <w:basedOn w:val="a"/>
    <w:qFormat/>
    <w:rsid w:val="00055D03"/>
    <w:pPr>
      <w:ind w:firstLine="708"/>
      <w:jc w:val="both"/>
    </w:pPr>
    <w:rPr>
      <w:rFonts w:eastAsia="Times New Roman"/>
      <w:sz w:val="28"/>
      <w:szCs w:val="28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paragraph" w:styleId="afc">
    <w:name w:val="footer"/>
    <w:basedOn w:val="a"/>
    <w:uiPriority w:val="99"/>
    <w:rsid w:val="00055D03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paragraph" w:customStyle="1" w:styleId="ConsNormal">
    <w:name w:val="ConsNormal"/>
    <w:qFormat/>
    <w:rsid w:val="00FF2328"/>
    <w:pPr>
      <w:widowControl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styleId="afd">
    <w:name w:val="No Spacing"/>
    <w:qFormat/>
    <w:rPr>
      <w:rFonts w:eastAsia="Times New Roman"/>
      <w:sz w:val="22"/>
      <w:lang w:eastAsia="ru-RU"/>
    </w:rPr>
  </w:style>
  <w:style w:type="numbering" w:customStyle="1" w:styleId="1">
    <w:name w:val="Нет списка1"/>
    <w:uiPriority w:val="99"/>
    <w:semiHidden/>
    <w:unhideWhenUsed/>
    <w:qFormat/>
    <w:rsid w:val="004E209F"/>
  </w:style>
  <w:style w:type="table" w:styleId="afe">
    <w:name w:val="Table Grid"/>
    <w:basedOn w:val="a1"/>
    <w:uiPriority w:val="59"/>
    <w:rsid w:val="00655EA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2024-10-04T10:18:00Z</dcterms:created>
  <dcterms:modified xsi:type="dcterms:W3CDTF">2024-10-04T10:18:00Z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