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5D084" w14:textId="5FD9ED51" w:rsidR="00EF4C58" w:rsidRDefault="00EF4C58" w:rsidP="00EF4C58">
      <w:pPr>
        <w:spacing w:after="0"/>
        <w:ind w:firstLine="709"/>
        <w:jc w:val="both"/>
      </w:pPr>
      <w:bookmarkStart w:id="0" w:name="_GoBack"/>
      <w:bookmarkEnd w:id="0"/>
      <w:r>
        <w:t xml:space="preserve">Госкомпании </w:t>
      </w:r>
      <w:r>
        <w:t xml:space="preserve">в </w:t>
      </w:r>
      <w:r>
        <w:rPr>
          <w:lang w:val="en-US"/>
        </w:rPr>
        <w:t>I</w:t>
      </w:r>
      <w:r>
        <w:t>-м полугодии 2024 года</w:t>
      </w:r>
      <w:r>
        <w:t xml:space="preserve"> закупили у МСП товаров и услуг на 4 трлн рублей</w:t>
      </w:r>
    </w:p>
    <w:p w14:paraId="39192A8C" w14:textId="77777777" w:rsidR="00EF4C58" w:rsidRDefault="00EF4C58" w:rsidP="00EF4C58">
      <w:pPr>
        <w:spacing w:after="0"/>
        <w:ind w:firstLine="709"/>
        <w:jc w:val="both"/>
      </w:pPr>
    </w:p>
    <w:p w14:paraId="15821A5F" w14:textId="77777777" w:rsidR="00EF4C58" w:rsidRDefault="00EF4C58" w:rsidP="00EF4C58">
      <w:pPr>
        <w:spacing w:after="0"/>
        <w:ind w:firstLine="709"/>
        <w:jc w:val="both"/>
      </w:pPr>
      <w:r>
        <w:t>Свыше 4,14 трлн рублей составил общий объем закупок крупнейших заказчиков у малого и среднего бизнеса в рамках 223-ФЗ по итогам I полугодия 2024 года. Поставщиками за это время выступили свыше 143 тыс. МСП.</w:t>
      </w:r>
    </w:p>
    <w:p w14:paraId="5DD9048A" w14:textId="77777777" w:rsidR="00EF4C58" w:rsidRDefault="00EF4C58" w:rsidP="00EF4C58">
      <w:pPr>
        <w:spacing w:after="0"/>
        <w:ind w:firstLine="709"/>
        <w:jc w:val="both"/>
      </w:pPr>
    </w:p>
    <w:p w14:paraId="3B3A7C5D" w14:textId="48116192" w:rsidR="00EF4C58" w:rsidRDefault="00EF4C58" w:rsidP="00EF4C58">
      <w:pPr>
        <w:spacing w:after="0"/>
        <w:ind w:firstLine="709"/>
        <w:jc w:val="both"/>
      </w:pPr>
      <w:r>
        <w:t xml:space="preserve">«В сравнении с I полугодием прошлого года за шесть месяцев текущего года зафиксирован рост суммы закупок у МСП почти на 1,6 трлн (+62%), до более чем 4,14 трлн рублей. Одновременно на 21% увеличилась численность поставщиков — представителей малого и среднего бизнеса. Их общее количество в I полугодии выросло более чем на 25 тыс. и превысило 143 тыс.», — сообщил генеральный директор Корпорации МСП Александр Исаевич. </w:t>
      </w:r>
    </w:p>
    <w:p w14:paraId="568B310E" w14:textId="77777777" w:rsidR="00EF4C58" w:rsidRDefault="00EF4C58" w:rsidP="00EF4C58">
      <w:pPr>
        <w:spacing w:after="0"/>
        <w:ind w:firstLine="709"/>
        <w:jc w:val="both"/>
      </w:pPr>
    </w:p>
    <w:p w14:paraId="1E97DF09" w14:textId="0816F9D1" w:rsidR="00EF4C58" w:rsidRDefault="00EF4C58" w:rsidP="00EF4C58">
      <w:pPr>
        <w:spacing w:after="0"/>
        <w:ind w:firstLine="709"/>
        <w:jc w:val="both"/>
      </w:pPr>
      <w:r>
        <w:t>Лидерами по объему закупок у МСП-поставщиков среди регионов стали Москва, Санкт-Петербург, Республика Татарстан.</w:t>
      </w:r>
      <w:r>
        <w:t xml:space="preserve"> </w:t>
      </w:r>
      <w:r>
        <w:t>По итогам I полугодия отмечен кратный рост объемов договоров на закупку ряда товаров, работ и услуг. В частности, по вспомогательным услугам, связанные с финансовым посредничеством и страхованием, рост превысил 33 раза. Более чем в 21 раз выросли объемы закупаемой продукции и услуг частных домашних хозяйств. Почти в 16 раз больше приобретено услуг по уходу с обеспечением проживания. В лидерах также услуги по трудоустройству и подбору персонала, строительные работы, финансовые услуги и услуги в области культуры.</w:t>
      </w:r>
    </w:p>
    <w:p w14:paraId="1A578BDA" w14:textId="77777777" w:rsidR="00EF4C58" w:rsidRDefault="00EF4C58" w:rsidP="00EF4C58">
      <w:pPr>
        <w:spacing w:after="0"/>
        <w:ind w:firstLine="709"/>
        <w:jc w:val="both"/>
      </w:pPr>
    </w:p>
    <w:p w14:paraId="435414EA" w14:textId="77777777" w:rsidR="00EF4C58" w:rsidRDefault="00EF4C58" w:rsidP="00EF4C58">
      <w:pPr>
        <w:spacing w:after="0"/>
        <w:ind w:firstLine="709"/>
        <w:jc w:val="both"/>
      </w:pPr>
      <w:r>
        <w:t>Топ крупнейших заказчиков по объему закупок у МСП-поставщиков по итогам первых шести месяцев текущего года возглавляют РЖД, особая экономическая зона «Алабуга», «Аэрофлот», Сбербанк, «</w:t>
      </w:r>
      <w:proofErr w:type="spellStart"/>
      <w:r>
        <w:t>Россети</w:t>
      </w:r>
      <w:proofErr w:type="spellEnd"/>
      <w:r>
        <w:t xml:space="preserve"> Московский регион».</w:t>
      </w:r>
    </w:p>
    <w:p w14:paraId="3BCE62B5" w14:textId="77777777" w:rsidR="00EF4C58" w:rsidRDefault="00EF4C58" w:rsidP="00EF4C58">
      <w:pPr>
        <w:spacing w:after="0"/>
        <w:ind w:firstLine="709"/>
        <w:jc w:val="both"/>
      </w:pPr>
    </w:p>
    <w:p w14:paraId="1007A652" w14:textId="0BB33B23" w:rsidR="00F12C76" w:rsidRDefault="00EF4C58" w:rsidP="00EF4C58">
      <w:pPr>
        <w:spacing w:after="0"/>
        <w:ind w:firstLine="709"/>
        <w:jc w:val="both"/>
      </w:pPr>
      <w:r>
        <w:t>Напомним, компании с госучастием обязаны в течение года совершать не менее 25% закупок в рамках 223-ФЗ у малого и среднего бизнеса. Исполнение установленной квоты контролирует Корпорация МСП и региональные органы власти. Объем закупок включен в показатели нацпроекта «Малое и среднее предпринимательство», который инициировал Президент Владимир Путин.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58"/>
    <w:rsid w:val="00165478"/>
    <w:rsid w:val="006C0B77"/>
    <w:rsid w:val="008242FF"/>
    <w:rsid w:val="00870751"/>
    <w:rsid w:val="00922C48"/>
    <w:rsid w:val="00B915B7"/>
    <w:rsid w:val="00EA59DF"/>
    <w:rsid w:val="00EE4070"/>
    <w:rsid w:val="00EF4C5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DA6F"/>
  <w15:chartTrackingRefBased/>
  <w15:docId w15:val="{70889E2A-3488-45B2-9047-4D0F51F0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 Александр</dc:creator>
  <cp:keywords/>
  <dc:description/>
  <cp:lastModifiedBy>Пыж Александр</cp:lastModifiedBy>
  <cp:revision>1</cp:revision>
  <dcterms:created xsi:type="dcterms:W3CDTF">2024-07-14T15:41:00Z</dcterms:created>
  <dcterms:modified xsi:type="dcterms:W3CDTF">2024-07-16T14:30:00Z</dcterms:modified>
</cp:coreProperties>
</file>